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5B48A" w14:textId="36548C45" w:rsidR="00B16012" w:rsidRDefault="001C48AE" w:rsidP="001C48AE">
      <w:pPr>
        <w:pStyle w:val="Title"/>
        <w:tabs>
          <w:tab w:val="left" w:pos="7170"/>
        </w:tabs>
        <w:spacing w:after="480" w:line="360" w:lineRule="auto"/>
        <w:jc w:val="left"/>
        <w:rPr>
          <w:sz w:val="56"/>
          <w:szCs w:val="20"/>
        </w:rPr>
      </w:pPr>
      <w:r>
        <w:rPr>
          <w:sz w:val="56"/>
          <w:szCs w:val="20"/>
        </w:rPr>
        <w:tab/>
      </w:r>
    </w:p>
    <w:p w14:paraId="5822D1A8" w14:textId="3E1416BD" w:rsidR="00AD0CD7" w:rsidRDefault="00AD0CD7" w:rsidP="00AD0CD7">
      <w:pPr>
        <w:pStyle w:val="Title"/>
        <w:spacing w:after="0"/>
        <w:rPr>
          <w:sz w:val="32"/>
          <w:szCs w:val="8"/>
        </w:rPr>
      </w:pPr>
    </w:p>
    <w:p w14:paraId="2A32C786" w14:textId="77777777" w:rsidR="00AD0CD7" w:rsidRDefault="00AD0CD7" w:rsidP="00AD0CD7">
      <w:pPr>
        <w:pStyle w:val="Title"/>
        <w:spacing w:after="0"/>
        <w:rPr>
          <w:sz w:val="32"/>
          <w:szCs w:val="8"/>
        </w:rPr>
      </w:pPr>
    </w:p>
    <w:p w14:paraId="09161B8B" w14:textId="22E021B6" w:rsidR="00AD0CD7" w:rsidRDefault="00AD0CD7" w:rsidP="00AD0CD7">
      <w:pPr>
        <w:pStyle w:val="Title"/>
        <w:spacing w:after="0"/>
        <w:rPr>
          <w:sz w:val="32"/>
          <w:szCs w:val="8"/>
        </w:rPr>
      </w:pPr>
    </w:p>
    <w:p w14:paraId="2DAFC55A" w14:textId="77777777" w:rsidR="00AD0CD7" w:rsidRDefault="00AD0CD7" w:rsidP="00AD0CD7">
      <w:pPr>
        <w:pStyle w:val="Title"/>
        <w:spacing w:after="0"/>
        <w:rPr>
          <w:sz w:val="40"/>
          <w:szCs w:val="12"/>
        </w:rPr>
      </w:pPr>
    </w:p>
    <w:p w14:paraId="7D32CB37" w14:textId="5BF4FE4D" w:rsidR="00A55D5A" w:rsidRDefault="00A55D5A" w:rsidP="00A55D5A">
      <w:pPr>
        <w:tabs>
          <w:tab w:val="left" w:pos="1634"/>
          <w:tab w:val="left" w:pos="2661"/>
          <w:tab w:val="left" w:pos="5102"/>
          <w:tab w:val="left" w:pos="7481"/>
          <w:tab w:val="left" w:pos="8326"/>
        </w:tabs>
        <w:spacing w:before="96"/>
        <w:ind w:right="456"/>
        <w:rPr>
          <w:color w:val="034EA1"/>
          <w:sz w:val="52"/>
        </w:rPr>
      </w:pPr>
      <w:r>
        <w:rPr>
          <w:color w:val="034EA1"/>
          <w:spacing w:val="-4"/>
          <w:sz w:val="52"/>
        </w:rPr>
        <w:t>Call for Proposals</w:t>
      </w:r>
      <w:r>
        <w:rPr>
          <w:color w:val="034EA1"/>
          <w:sz w:val="52"/>
        </w:rPr>
        <w:tab/>
      </w:r>
    </w:p>
    <w:p w14:paraId="2CF8036D" w14:textId="6ABC502B" w:rsidR="00A55D5A" w:rsidRPr="00A55D5A" w:rsidRDefault="00A55D5A" w:rsidP="00A55D5A">
      <w:pPr>
        <w:tabs>
          <w:tab w:val="left" w:pos="1634"/>
          <w:tab w:val="left" w:pos="2661"/>
          <w:tab w:val="left" w:pos="5102"/>
          <w:tab w:val="left" w:pos="7481"/>
          <w:tab w:val="left" w:pos="8326"/>
        </w:tabs>
        <w:spacing w:before="96"/>
        <w:ind w:right="456"/>
        <w:rPr>
          <w:b/>
          <w:bCs/>
          <w:color w:val="034EA1"/>
          <w:sz w:val="72"/>
          <w:szCs w:val="28"/>
        </w:rPr>
      </w:pPr>
      <w:r w:rsidRPr="00A55D5A">
        <w:rPr>
          <w:b/>
          <w:bCs/>
          <w:color w:val="034EA1"/>
          <w:spacing w:val="-2"/>
          <w:sz w:val="72"/>
          <w:szCs w:val="28"/>
        </w:rPr>
        <w:t>Research Mobilities</w:t>
      </w:r>
    </w:p>
    <w:p w14:paraId="6C502EA3" w14:textId="77777777" w:rsidR="00A55D5A" w:rsidRDefault="00A55D5A" w:rsidP="00A55D5A">
      <w:pPr>
        <w:tabs>
          <w:tab w:val="left" w:pos="1634"/>
          <w:tab w:val="left" w:pos="2661"/>
          <w:tab w:val="left" w:pos="5102"/>
          <w:tab w:val="left" w:pos="7481"/>
          <w:tab w:val="left" w:pos="8326"/>
        </w:tabs>
        <w:spacing w:before="96"/>
        <w:ind w:left="460" w:right="456"/>
        <w:rPr>
          <w:color w:val="034EA1"/>
          <w:sz w:val="44"/>
          <w:szCs w:val="44"/>
        </w:rPr>
      </w:pPr>
    </w:p>
    <w:p w14:paraId="5B1A1B2C" w14:textId="77777777" w:rsidR="00A55D5A" w:rsidRPr="007C00C7" w:rsidRDefault="00A55D5A" w:rsidP="00A55D5A">
      <w:pPr>
        <w:tabs>
          <w:tab w:val="left" w:pos="1634"/>
          <w:tab w:val="left" w:pos="2661"/>
          <w:tab w:val="left" w:pos="5102"/>
          <w:tab w:val="left" w:pos="7481"/>
          <w:tab w:val="left" w:pos="8326"/>
        </w:tabs>
        <w:spacing w:before="96"/>
        <w:ind w:right="456"/>
        <w:rPr>
          <w:sz w:val="44"/>
          <w:szCs w:val="44"/>
        </w:rPr>
      </w:pPr>
      <w:r>
        <w:rPr>
          <w:color w:val="034EA1"/>
          <w:sz w:val="44"/>
          <w:szCs w:val="44"/>
        </w:rPr>
        <w:t xml:space="preserve">EIT Manufacturing – Slovakia – X – Fund </w:t>
      </w:r>
    </w:p>
    <w:p w14:paraId="13915FD9" w14:textId="77777777" w:rsidR="00A55D5A" w:rsidRDefault="00A55D5A" w:rsidP="00A55D5A">
      <w:pPr>
        <w:pStyle w:val="BodyText"/>
        <w:spacing w:before="3"/>
        <w:rPr>
          <w:sz w:val="47"/>
        </w:rPr>
      </w:pPr>
    </w:p>
    <w:p w14:paraId="4B16BAC8" w14:textId="6662781E" w:rsidR="00A55D5A" w:rsidRDefault="00A55D5A" w:rsidP="00A55D5A">
      <w:pPr>
        <w:pStyle w:val="BodyText"/>
        <w:rPr>
          <w:color w:val="333333"/>
          <w:spacing w:val="-2"/>
        </w:rPr>
      </w:pPr>
      <w:r>
        <w:rPr>
          <w:color w:val="333333"/>
        </w:rPr>
        <w:t>EIT</w:t>
      </w:r>
      <w:r>
        <w:rPr>
          <w:color w:val="333333"/>
          <w:spacing w:val="2"/>
        </w:rPr>
        <w:t xml:space="preserve"> </w:t>
      </w:r>
      <w:r>
        <w:rPr>
          <w:color w:val="333333"/>
          <w:spacing w:val="-2"/>
        </w:rPr>
        <w:t>MANUFACTURING</w:t>
      </w:r>
      <w:r w:rsidR="007F7DF2">
        <w:rPr>
          <w:color w:val="333333"/>
          <w:spacing w:val="-2"/>
        </w:rPr>
        <w:t xml:space="preserve"> EAST GmbH</w:t>
      </w:r>
    </w:p>
    <w:p w14:paraId="683FC4B6" w14:textId="77777777" w:rsidR="00A55D5A" w:rsidRDefault="00A55D5A" w:rsidP="00A55D5A">
      <w:pPr>
        <w:pStyle w:val="BodyText"/>
        <w:ind w:left="460"/>
        <w:rPr>
          <w:color w:val="333333"/>
          <w:spacing w:val="-2"/>
        </w:rPr>
      </w:pPr>
    </w:p>
    <w:p w14:paraId="1AD56521" w14:textId="77777777" w:rsidR="00A55D5A" w:rsidRDefault="00A55D5A" w:rsidP="00A55D5A">
      <w:pPr>
        <w:pStyle w:val="BodyText"/>
        <w:ind w:left="460"/>
        <w:rPr>
          <w:color w:val="333333"/>
          <w:spacing w:val="-2"/>
        </w:rPr>
      </w:pPr>
    </w:p>
    <w:p w14:paraId="0ADD39F8" w14:textId="77777777" w:rsidR="00A55D5A" w:rsidRDefault="00A55D5A" w:rsidP="00A55D5A">
      <w:pPr>
        <w:pStyle w:val="BodyText"/>
        <w:ind w:left="460"/>
        <w:rPr>
          <w:color w:val="333333"/>
          <w:spacing w:val="-2"/>
        </w:rPr>
      </w:pPr>
    </w:p>
    <w:p w14:paraId="46B1E73E" w14:textId="77777777" w:rsidR="00A55D5A" w:rsidRDefault="00A55D5A" w:rsidP="00A55D5A">
      <w:pPr>
        <w:pStyle w:val="BodyText"/>
        <w:ind w:left="460"/>
        <w:rPr>
          <w:color w:val="333333"/>
          <w:spacing w:val="-2"/>
        </w:rPr>
      </w:pPr>
    </w:p>
    <w:p w14:paraId="6E9D2A1C" w14:textId="77777777" w:rsidR="00A55D5A" w:rsidRDefault="00A55D5A" w:rsidP="00A55D5A">
      <w:pPr>
        <w:pStyle w:val="BodyText"/>
        <w:ind w:left="460"/>
        <w:rPr>
          <w:color w:val="333333"/>
          <w:spacing w:val="-2"/>
        </w:rPr>
      </w:pPr>
    </w:p>
    <w:p w14:paraId="31B340B7" w14:textId="77777777" w:rsidR="00A55D5A" w:rsidRDefault="00A55D5A" w:rsidP="00A55D5A">
      <w:pPr>
        <w:pStyle w:val="BodyText"/>
        <w:ind w:left="460"/>
        <w:rPr>
          <w:color w:val="333333"/>
          <w:spacing w:val="-2"/>
        </w:rPr>
      </w:pPr>
    </w:p>
    <w:p w14:paraId="0C10CC83" w14:textId="77777777" w:rsidR="00A55D5A" w:rsidRDefault="00A55D5A" w:rsidP="00A55D5A">
      <w:pPr>
        <w:pStyle w:val="BodyText"/>
        <w:ind w:left="460"/>
        <w:rPr>
          <w:color w:val="333333"/>
          <w:spacing w:val="-2"/>
        </w:rPr>
      </w:pPr>
    </w:p>
    <w:p w14:paraId="56CB0440" w14:textId="77777777" w:rsidR="00A55D5A" w:rsidRDefault="00A55D5A" w:rsidP="00A55D5A">
      <w:pPr>
        <w:pStyle w:val="BodyText"/>
        <w:ind w:left="460"/>
        <w:rPr>
          <w:color w:val="333333"/>
          <w:spacing w:val="-2"/>
        </w:rPr>
      </w:pPr>
    </w:p>
    <w:p w14:paraId="4D489325" w14:textId="77777777" w:rsidR="00A55D5A" w:rsidRDefault="00A55D5A" w:rsidP="00A55D5A">
      <w:pPr>
        <w:pStyle w:val="BodyText"/>
        <w:ind w:left="460"/>
        <w:rPr>
          <w:color w:val="333333"/>
          <w:spacing w:val="-2"/>
        </w:rPr>
      </w:pPr>
    </w:p>
    <w:p w14:paraId="1A60C22D" w14:textId="77777777" w:rsidR="00A55D5A" w:rsidRDefault="00A55D5A" w:rsidP="00A55D5A">
      <w:pPr>
        <w:pStyle w:val="BodyText"/>
        <w:ind w:left="460"/>
        <w:rPr>
          <w:color w:val="333333"/>
          <w:spacing w:val="-2"/>
        </w:rPr>
      </w:pPr>
    </w:p>
    <w:p w14:paraId="3A932887" w14:textId="77777777" w:rsidR="00A55D5A" w:rsidRDefault="00A55D5A" w:rsidP="00A55D5A">
      <w:pPr>
        <w:pStyle w:val="BodyText"/>
        <w:ind w:left="460"/>
        <w:rPr>
          <w:color w:val="333333"/>
          <w:spacing w:val="-2"/>
        </w:rPr>
      </w:pPr>
    </w:p>
    <w:p w14:paraId="5771DE65" w14:textId="77777777" w:rsidR="00A55D5A" w:rsidRDefault="00A55D5A" w:rsidP="00A55D5A">
      <w:pPr>
        <w:pStyle w:val="BodyText"/>
        <w:ind w:left="460"/>
        <w:rPr>
          <w:color w:val="333333"/>
          <w:spacing w:val="-2"/>
        </w:rPr>
      </w:pPr>
    </w:p>
    <w:p w14:paraId="57DEAB8D" w14:textId="77777777" w:rsidR="00A55D5A" w:rsidRDefault="00A55D5A" w:rsidP="00A55D5A">
      <w:pPr>
        <w:pStyle w:val="BodyText"/>
        <w:ind w:left="460"/>
        <w:rPr>
          <w:color w:val="333333"/>
          <w:spacing w:val="-2"/>
        </w:rPr>
      </w:pPr>
    </w:p>
    <w:p w14:paraId="7946A346" w14:textId="77777777" w:rsidR="00A55D5A" w:rsidRDefault="00A55D5A" w:rsidP="00A55D5A">
      <w:pPr>
        <w:pStyle w:val="BodyText"/>
        <w:ind w:left="460"/>
        <w:rPr>
          <w:color w:val="333333"/>
          <w:spacing w:val="-2"/>
        </w:rPr>
      </w:pPr>
    </w:p>
    <w:p w14:paraId="6A1147B8" w14:textId="77777777" w:rsidR="00A55D5A" w:rsidRDefault="00A55D5A" w:rsidP="00A55D5A">
      <w:pPr>
        <w:pStyle w:val="BodyText"/>
        <w:ind w:left="460"/>
      </w:pPr>
    </w:p>
    <w:sdt>
      <w:sdtPr>
        <w:rPr>
          <w:sz w:val="22"/>
        </w:rPr>
        <w:id w:val="-959335226"/>
        <w:docPartObj>
          <w:docPartGallery w:val="Table of Contents"/>
          <w:docPartUnique/>
        </w:docPartObj>
      </w:sdtPr>
      <w:sdtEndPr>
        <w:rPr>
          <w:b/>
          <w:bCs/>
        </w:rPr>
      </w:sdtEndPr>
      <w:sdtContent>
        <w:p w14:paraId="3575151F" w14:textId="2E1A1FB1" w:rsidR="00665F4A" w:rsidRPr="000C5B4B" w:rsidRDefault="00665F4A" w:rsidP="00665F4A">
          <w:pPr>
            <w:spacing w:after="0" w:line="240" w:lineRule="auto"/>
            <w:rPr>
              <w:rFonts w:eastAsia="Times New Roman" w:cs="Calibri Light"/>
              <w:color w:val="333333"/>
              <w:sz w:val="22"/>
              <w:shd w:val="clear" w:color="auto" w:fill="FFFFFF"/>
              <w:lang w:eastAsia="de-DE"/>
            </w:rPr>
          </w:pPr>
          <w:r w:rsidRPr="0009501F">
            <w:rPr>
              <w:rFonts w:eastAsia="Times New Roman" w:cs="Calibri Light"/>
              <w:color w:val="333333"/>
              <w:sz w:val="22"/>
              <w:shd w:val="clear" w:color="auto" w:fill="FFFFFF"/>
              <w:lang w:eastAsia="de-DE"/>
            </w:rPr>
            <w:t>​</w:t>
          </w:r>
          <w:r w:rsidR="00905077" w:rsidRPr="002C6D14">
            <w:rPr>
              <w:rFonts w:eastAsia="Times New Roman" w:cs="Calibri Light"/>
              <w:color w:val="034EA2"/>
              <w:sz w:val="32"/>
              <w:szCs w:val="32"/>
              <w:shd w:val="clear" w:color="auto" w:fill="FFFFFF"/>
              <w:lang w:eastAsia="de-DE"/>
            </w:rPr>
            <w:t>Table of C</w:t>
          </w:r>
          <w:r w:rsidRPr="002C6D14">
            <w:rPr>
              <w:rFonts w:eastAsia="Times New Roman" w:cs="Calibri Light"/>
              <w:color w:val="034EA2"/>
              <w:sz w:val="32"/>
              <w:szCs w:val="32"/>
              <w:shd w:val="clear" w:color="auto" w:fill="FFFFFF"/>
              <w:lang w:eastAsia="de-DE"/>
            </w:rPr>
            <w:t>ontents</w:t>
          </w:r>
          <w:r w:rsidRPr="002C6D14">
            <w:rPr>
              <w:rFonts w:eastAsia="Times New Roman" w:cs="Calibri Light"/>
              <w:color w:val="034EA2"/>
              <w:sz w:val="32"/>
              <w:szCs w:val="32"/>
              <w:shd w:val="clear" w:color="auto" w:fill="FFFFFF"/>
              <w:lang w:val="en-US" w:eastAsia="de-DE"/>
            </w:rPr>
            <w:t> </w:t>
          </w:r>
        </w:p>
        <w:p w14:paraId="67B8190E" w14:textId="77777777" w:rsidR="00665F4A" w:rsidRPr="00F71101" w:rsidRDefault="00665F4A" w:rsidP="009E7F9E">
          <w:pPr>
            <w:pStyle w:val="TOC1"/>
          </w:pPr>
        </w:p>
        <w:p w14:paraId="6DA1F62F" w14:textId="6A4A36AA" w:rsidR="00E1402E" w:rsidRDefault="00665F4A">
          <w:pPr>
            <w:pStyle w:val="TOC1"/>
            <w:rPr>
              <w:rFonts w:asciiTheme="minorHAnsi" w:hAnsiTheme="minorHAnsi"/>
              <w:b w:val="0"/>
              <w:color w:val="auto"/>
              <w:kern w:val="2"/>
              <w:szCs w:val="24"/>
              <w:lang w:val="sk-SK" w:eastAsia="sk-SK"/>
              <w14:ligatures w14:val="standardContextual"/>
            </w:rPr>
          </w:pPr>
          <w:r w:rsidRPr="00F71101">
            <w:rPr>
              <w:noProof w:val="0"/>
              <w:sz w:val="22"/>
            </w:rPr>
            <w:fldChar w:fldCharType="begin"/>
          </w:r>
          <w:r w:rsidRPr="00F71101">
            <w:rPr>
              <w:sz w:val="22"/>
            </w:rPr>
            <w:instrText xml:space="preserve"> TOC \o "1-3" \h \z \u </w:instrText>
          </w:r>
          <w:r w:rsidRPr="00F71101">
            <w:rPr>
              <w:noProof w:val="0"/>
              <w:sz w:val="22"/>
            </w:rPr>
            <w:fldChar w:fldCharType="separate"/>
          </w:r>
          <w:hyperlink w:anchor="_Toc184202007" w:history="1">
            <w:r w:rsidR="00E1402E" w:rsidRPr="00B75E1C">
              <w:rPr>
                <w:rStyle w:val="Hyperlink"/>
              </w:rPr>
              <w:t>1.</w:t>
            </w:r>
            <w:r w:rsidR="00E1402E">
              <w:rPr>
                <w:rFonts w:asciiTheme="minorHAnsi" w:hAnsiTheme="minorHAnsi"/>
                <w:b w:val="0"/>
                <w:color w:val="auto"/>
                <w:kern w:val="2"/>
                <w:szCs w:val="24"/>
                <w:lang w:val="sk-SK" w:eastAsia="sk-SK"/>
                <w14:ligatures w14:val="standardContextual"/>
              </w:rPr>
              <w:tab/>
            </w:r>
            <w:r w:rsidR="00E1402E" w:rsidRPr="00B75E1C">
              <w:rPr>
                <w:rStyle w:val="Hyperlink"/>
              </w:rPr>
              <w:t>Call summary</w:t>
            </w:r>
            <w:r w:rsidR="00E1402E">
              <w:rPr>
                <w:webHidden/>
              </w:rPr>
              <w:tab/>
            </w:r>
            <w:r w:rsidR="00E1402E">
              <w:rPr>
                <w:webHidden/>
              </w:rPr>
              <w:fldChar w:fldCharType="begin"/>
            </w:r>
            <w:r w:rsidR="00E1402E">
              <w:rPr>
                <w:webHidden/>
              </w:rPr>
              <w:instrText xml:space="preserve"> PAGEREF _Toc184202007 \h </w:instrText>
            </w:r>
            <w:r w:rsidR="00E1402E">
              <w:rPr>
                <w:webHidden/>
              </w:rPr>
            </w:r>
            <w:r w:rsidR="00E1402E">
              <w:rPr>
                <w:webHidden/>
              </w:rPr>
              <w:fldChar w:fldCharType="separate"/>
            </w:r>
            <w:r w:rsidR="00E1402E">
              <w:rPr>
                <w:webHidden/>
              </w:rPr>
              <w:t>3</w:t>
            </w:r>
            <w:r w:rsidR="00E1402E">
              <w:rPr>
                <w:webHidden/>
              </w:rPr>
              <w:fldChar w:fldCharType="end"/>
            </w:r>
          </w:hyperlink>
        </w:p>
        <w:p w14:paraId="796E6DD8" w14:textId="7DB63FC5" w:rsidR="00E1402E" w:rsidRDefault="00E1402E">
          <w:pPr>
            <w:pStyle w:val="TOC1"/>
            <w:rPr>
              <w:rFonts w:asciiTheme="minorHAnsi" w:hAnsiTheme="minorHAnsi"/>
              <w:b w:val="0"/>
              <w:color w:val="auto"/>
              <w:kern w:val="2"/>
              <w:szCs w:val="24"/>
              <w:lang w:val="sk-SK" w:eastAsia="sk-SK"/>
              <w14:ligatures w14:val="standardContextual"/>
            </w:rPr>
          </w:pPr>
          <w:hyperlink w:anchor="_Toc184202008" w:history="1">
            <w:r w:rsidRPr="00B75E1C">
              <w:rPr>
                <w:rStyle w:val="Hyperlink"/>
              </w:rPr>
              <w:t>2.</w:t>
            </w:r>
            <w:r>
              <w:rPr>
                <w:rFonts w:asciiTheme="minorHAnsi" w:hAnsiTheme="minorHAnsi"/>
                <w:b w:val="0"/>
                <w:color w:val="auto"/>
                <w:kern w:val="2"/>
                <w:szCs w:val="24"/>
                <w:lang w:val="sk-SK" w:eastAsia="sk-SK"/>
                <w14:ligatures w14:val="standardContextual"/>
              </w:rPr>
              <w:tab/>
            </w:r>
            <w:r w:rsidRPr="00B75E1C">
              <w:rPr>
                <w:rStyle w:val="Hyperlink"/>
              </w:rPr>
              <w:t xml:space="preserve">General </w:t>
            </w:r>
            <w:r w:rsidRPr="00B75E1C">
              <w:rPr>
                <w:rStyle w:val="Hyperlink"/>
                <w:lang w:val="en-US"/>
              </w:rPr>
              <w:t>conditions</w:t>
            </w:r>
            <w:r>
              <w:rPr>
                <w:webHidden/>
              </w:rPr>
              <w:tab/>
            </w:r>
            <w:r>
              <w:rPr>
                <w:webHidden/>
              </w:rPr>
              <w:fldChar w:fldCharType="begin"/>
            </w:r>
            <w:r>
              <w:rPr>
                <w:webHidden/>
              </w:rPr>
              <w:instrText xml:space="preserve"> PAGEREF _Toc184202008 \h </w:instrText>
            </w:r>
            <w:r>
              <w:rPr>
                <w:webHidden/>
              </w:rPr>
            </w:r>
            <w:r>
              <w:rPr>
                <w:webHidden/>
              </w:rPr>
              <w:fldChar w:fldCharType="separate"/>
            </w:r>
            <w:r>
              <w:rPr>
                <w:webHidden/>
              </w:rPr>
              <w:t>5</w:t>
            </w:r>
            <w:r>
              <w:rPr>
                <w:webHidden/>
              </w:rPr>
              <w:fldChar w:fldCharType="end"/>
            </w:r>
          </w:hyperlink>
        </w:p>
        <w:p w14:paraId="1C78F294" w14:textId="43B17B33" w:rsidR="00E1402E" w:rsidRDefault="00E1402E">
          <w:pPr>
            <w:pStyle w:val="TOC1"/>
            <w:rPr>
              <w:rFonts w:asciiTheme="minorHAnsi" w:hAnsiTheme="minorHAnsi"/>
              <w:b w:val="0"/>
              <w:color w:val="auto"/>
              <w:kern w:val="2"/>
              <w:szCs w:val="24"/>
              <w:lang w:val="sk-SK" w:eastAsia="sk-SK"/>
              <w14:ligatures w14:val="standardContextual"/>
            </w:rPr>
          </w:pPr>
          <w:hyperlink w:anchor="_Toc184202009" w:history="1">
            <w:r w:rsidRPr="00B75E1C">
              <w:rPr>
                <w:rStyle w:val="Hyperlink"/>
              </w:rPr>
              <w:t>3.</w:t>
            </w:r>
            <w:r>
              <w:rPr>
                <w:rFonts w:asciiTheme="minorHAnsi" w:hAnsiTheme="minorHAnsi"/>
                <w:b w:val="0"/>
                <w:color w:val="auto"/>
                <w:kern w:val="2"/>
                <w:szCs w:val="24"/>
                <w:lang w:val="sk-SK" w:eastAsia="sk-SK"/>
                <w14:ligatures w14:val="standardContextual"/>
              </w:rPr>
              <w:tab/>
            </w:r>
            <w:r w:rsidRPr="00B75E1C">
              <w:rPr>
                <w:rStyle w:val="Hyperlink"/>
              </w:rPr>
              <w:t>Call specific conditions</w:t>
            </w:r>
            <w:r>
              <w:rPr>
                <w:webHidden/>
              </w:rPr>
              <w:tab/>
            </w:r>
            <w:r>
              <w:rPr>
                <w:webHidden/>
              </w:rPr>
              <w:fldChar w:fldCharType="begin"/>
            </w:r>
            <w:r>
              <w:rPr>
                <w:webHidden/>
              </w:rPr>
              <w:instrText xml:space="preserve"> PAGEREF _Toc184202009 \h </w:instrText>
            </w:r>
            <w:r>
              <w:rPr>
                <w:webHidden/>
              </w:rPr>
            </w:r>
            <w:r>
              <w:rPr>
                <w:webHidden/>
              </w:rPr>
              <w:fldChar w:fldCharType="separate"/>
            </w:r>
            <w:r>
              <w:rPr>
                <w:webHidden/>
              </w:rPr>
              <w:t>6</w:t>
            </w:r>
            <w:r>
              <w:rPr>
                <w:webHidden/>
              </w:rPr>
              <w:fldChar w:fldCharType="end"/>
            </w:r>
          </w:hyperlink>
        </w:p>
        <w:p w14:paraId="66FEDC06" w14:textId="41B5428E" w:rsidR="00E1402E" w:rsidRDefault="00E1402E">
          <w:pPr>
            <w:pStyle w:val="TOC2"/>
            <w:rPr>
              <w:rFonts w:asciiTheme="minorHAnsi" w:hAnsiTheme="minorHAnsi"/>
              <w:color w:val="auto"/>
              <w:kern w:val="2"/>
              <w:szCs w:val="24"/>
              <w:lang w:val="sk-SK" w:eastAsia="sk-SK"/>
              <w14:ligatures w14:val="standardContextual"/>
            </w:rPr>
          </w:pPr>
          <w:hyperlink w:anchor="_Toc184202010" w:history="1">
            <w:r w:rsidRPr="00B75E1C">
              <w:rPr>
                <w:rStyle w:val="Hyperlink"/>
                <w:rFonts w:cs="Calibri Light"/>
              </w:rPr>
              <w:t>3.1</w:t>
            </w:r>
            <w:r>
              <w:rPr>
                <w:rFonts w:asciiTheme="minorHAnsi" w:hAnsiTheme="minorHAnsi"/>
                <w:color w:val="auto"/>
                <w:kern w:val="2"/>
                <w:szCs w:val="24"/>
                <w:lang w:val="sk-SK" w:eastAsia="sk-SK"/>
                <w14:ligatures w14:val="standardContextual"/>
              </w:rPr>
              <w:tab/>
            </w:r>
            <w:r w:rsidRPr="00B75E1C">
              <w:rPr>
                <w:rStyle w:val="Hyperlink"/>
              </w:rPr>
              <w:t>Call thematic and expected results</w:t>
            </w:r>
            <w:r>
              <w:rPr>
                <w:webHidden/>
              </w:rPr>
              <w:tab/>
            </w:r>
            <w:r>
              <w:rPr>
                <w:webHidden/>
              </w:rPr>
              <w:fldChar w:fldCharType="begin"/>
            </w:r>
            <w:r>
              <w:rPr>
                <w:webHidden/>
              </w:rPr>
              <w:instrText xml:space="preserve"> PAGEREF _Toc184202010 \h </w:instrText>
            </w:r>
            <w:r>
              <w:rPr>
                <w:webHidden/>
              </w:rPr>
            </w:r>
            <w:r>
              <w:rPr>
                <w:webHidden/>
              </w:rPr>
              <w:fldChar w:fldCharType="separate"/>
            </w:r>
            <w:r>
              <w:rPr>
                <w:webHidden/>
              </w:rPr>
              <w:t>6</w:t>
            </w:r>
            <w:r>
              <w:rPr>
                <w:webHidden/>
              </w:rPr>
              <w:fldChar w:fldCharType="end"/>
            </w:r>
          </w:hyperlink>
        </w:p>
        <w:p w14:paraId="5A4BBE3A" w14:textId="205F4FAB" w:rsidR="00E1402E" w:rsidRDefault="00E1402E">
          <w:pPr>
            <w:pStyle w:val="TOC2"/>
            <w:rPr>
              <w:rFonts w:asciiTheme="minorHAnsi" w:hAnsiTheme="minorHAnsi"/>
              <w:color w:val="auto"/>
              <w:kern w:val="2"/>
              <w:szCs w:val="24"/>
              <w:lang w:val="sk-SK" w:eastAsia="sk-SK"/>
              <w14:ligatures w14:val="standardContextual"/>
            </w:rPr>
          </w:pPr>
          <w:hyperlink w:anchor="_Toc184202011" w:history="1">
            <w:r w:rsidRPr="00B75E1C">
              <w:rPr>
                <w:rStyle w:val="Hyperlink"/>
                <w:rFonts w:cs="Calibri Light"/>
              </w:rPr>
              <w:t>3.2</w:t>
            </w:r>
            <w:r>
              <w:rPr>
                <w:rFonts w:asciiTheme="minorHAnsi" w:hAnsiTheme="minorHAnsi"/>
                <w:color w:val="auto"/>
                <w:kern w:val="2"/>
                <w:szCs w:val="24"/>
                <w:lang w:val="sk-SK" w:eastAsia="sk-SK"/>
                <w14:ligatures w14:val="standardContextual"/>
              </w:rPr>
              <w:tab/>
            </w:r>
            <w:r w:rsidRPr="00B75E1C">
              <w:rPr>
                <w:rStyle w:val="Hyperlink"/>
              </w:rPr>
              <w:t>Budget and Funding</w:t>
            </w:r>
            <w:r>
              <w:rPr>
                <w:webHidden/>
              </w:rPr>
              <w:tab/>
            </w:r>
            <w:r>
              <w:rPr>
                <w:webHidden/>
              </w:rPr>
              <w:fldChar w:fldCharType="begin"/>
            </w:r>
            <w:r>
              <w:rPr>
                <w:webHidden/>
              </w:rPr>
              <w:instrText xml:space="preserve"> PAGEREF _Toc184202011 \h </w:instrText>
            </w:r>
            <w:r>
              <w:rPr>
                <w:webHidden/>
              </w:rPr>
            </w:r>
            <w:r>
              <w:rPr>
                <w:webHidden/>
              </w:rPr>
              <w:fldChar w:fldCharType="separate"/>
            </w:r>
            <w:r>
              <w:rPr>
                <w:webHidden/>
              </w:rPr>
              <w:t>7</w:t>
            </w:r>
            <w:r>
              <w:rPr>
                <w:webHidden/>
              </w:rPr>
              <w:fldChar w:fldCharType="end"/>
            </w:r>
          </w:hyperlink>
        </w:p>
        <w:p w14:paraId="26CD8E10" w14:textId="0E6BB112" w:rsidR="00E1402E" w:rsidRDefault="00E1402E">
          <w:pPr>
            <w:pStyle w:val="TOC2"/>
            <w:rPr>
              <w:rFonts w:asciiTheme="minorHAnsi" w:hAnsiTheme="minorHAnsi"/>
              <w:color w:val="auto"/>
              <w:kern w:val="2"/>
              <w:szCs w:val="24"/>
              <w:lang w:val="sk-SK" w:eastAsia="sk-SK"/>
              <w14:ligatures w14:val="standardContextual"/>
            </w:rPr>
          </w:pPr>
          <w:hyperlink w:anchor="_Toc184202012" w:history="1">
            <w:r w:rsidRPr="00B75E1C">
              <w:rPr>
                <w:rStyle w:val="Hyperlink"/>
                <w:rFonts w:cs="Calibri Light"/>
              </w:rPr>
              <w:t>3.3</w:t>
            </w:r>
            <w:r>
              <w:rPr>
                <w:rFonts w:asciiTheme="minorHAnsi" w:hAnsiTheme="minorHAnsi"/>
                <w:color w:val="auto"/>
                <w:kern w:val="2"/>
                <w:szCs w:val="24"/>
                <w:lang w:val="sk-SK" w:eastAsia="sk-SK"/>
                <w14:ligatures w14:val="standardContextual"/>
              </w:rPr>
              <w:tab/>
            </w:r>
            <w:r w:rsidRPr="00B75E1C">
              <w:rPr>
                <w:rStyle w:val="Hyperlink"/>
              </w:rPr>
              <w:t>Mandatory Deliverables</w:t>
            </w:r>
            <w:r>
              <w:rPr>
                <w:webHidden/>
              </w:rPr>
              <w:tab/>
            </w:r>
            <w:r>
              <w:rPr>
                <w:webHidden/>
              </w:rPr>
              <w:fldChar w:fldCharType="begin"/>
            </w:r>
            <w:r>
              <w:rPr>
                <w:webHidden/>
              </w:rPr>
              <w:instrText xml:space="preserve"> PAGEREF _Toc184202012 \h </w:instrText>
            </w:r>
            <w:r>
              <w:rPr>
                <w:webHidden/>
              </w:rPr>
            </w:r>
            <w:r>
              <w:rPr>
                <w:webHidden/>
              </w:rPr>
              <w:fldChar w:fldCharType="separate"/>
            </w:r>
            <w:r>
              <w:rPr>
                <w:webHidden/>
              </w:rPr>
              <w:t>8</w:t>
            </w:r>
            <w:r>
              <w:rPr>
                <w:webHidden/>
              </w:rPr>
              <w:fldChar w:fldCharType="end"/>
            </w:r>
          </w:hyperlink>
        </w:p>
        <w:p w14:paraId="36CFD13B" w14:textId="30E5D733" w:rsidR="00E1402E" w:rsidRDefault="00E1402E">
          <w:pPr>
            <w:pStyle w:val="TOC1"/>
            <w:rPr>
              <w:rFonts w:asciiTheme="minorHAnsi" w:hAnsiTheme="minorHAnsi"/>
              <w:b w:val="0"/>
              <w:color w:val="auto"/>
              <w:kern w:val="2"/>
              <w:szCs w:val="24"/>
              <w:lang w:val="sk-SK" w:eastAsia="sk-SK"/>
              <w14:ligatures w14:val="standardContextual"/>
            </w:rPr>
          </w:pPr>
          <w:hyperlink w:anchor="_Toc184202013" w:history="1">
            <w:r w:rsidRPr="00B75E1C">
              <w:rPr>
                <w:rStyle w:val="Hyperlink"/>
                <w:rFonts w:cs="Calibri Light"/>
              </w:rPr>
              <w:t>4.</w:t>
            </w:r>
            <w:r>
              <w:rPr>
                <w:rFonts w:asciiTheme="minorHAnsi" w:hAnsiTheme="minorHAnsi"/>
                <w:b w:val="0"/>
                <w:color w:val="auto"/>
                <w:kern w:val="2"/>
                <w:szCs w:val="24"/>
                <w:lang w:val="sk-SK" w:eastAsia="sk-SK"/>
                <w14:ligatures w14:val="standardContextual"/>
              </w:rPr>
              <w:tab/>
            </w:r>
            <w:r w:rsidRPr="00B75E1C">
              <w:rPr>
                <w:rStyle w:val="Hyperlink"/>
              </w:rPr>
              <w:t>Application preparation and submission</w:t>
            </w:r>
            <w:r>
              <w:rPr>
                <w:webHidden/>
              </w:rPr>
              <w:tab/>
            </w:r>
            <w:r>
              <w:rPr>
                <w:webHidden/>
              </w:rPr>
              <w:fldChar w:fldCharType="begin"/>
            </w:r>
            <w:r>
              <w:rPr>
                <w:webHidden/>
              </w:rPr>
              <w:instrText xml:space="preserve"> PAGEREF _Toc184202013 \h </w:instrText>
            </w:r>
            <w:r>
              <w:rPr>
                <w:webHidden/>
              </w:rPr>
            </w:r>
            <w:r>
              <w:rPr>
                <w:webHidden/>
              </w:rPr>
              <w:fldChar w:fldCharType="separate"/>
            </w:r>
            <w:r>
              <w:rPr>
                <w:webHidden/>
              </w:rPr>
              <w:t>9</w:t>
            </w:r>
            <w:r>
              <w:rPr>
                <w:webHidden/>
              </w:rPr>
              <w:fldChar w:fldCharType="end"/>
            </w:r>
          </w:hyperlink>
        </w:p>
        <w:p w14:paraId="5D9AA0F8" w14:textId="1675F1A2" w:rsidR="00E1402E" w:rsidRDefault="00E1402E">
          <w:pPr>
            <w:pStyle w:val="TOC1"/>
            <w:rPr>
              <w:rFonts w:asciiTheme="minorHAnsi" w:hAnsiTheme="minorHAnsi"/>
              <w:b w:val="0"/>
              <w:color w:val="auto"/>
              <w:kern w:val="2"/>
              <w:szCs w:val="24"/>
              <w:lang w:val="sk-SK" w:eastAsia="sk-SK"/>
              <w14:ligatures w14:val="standardContextual"/>
            </w:rPr>
          </w:pPr>
          <w:hyperlink w:anchor="_Toc184202014" w:history="1">
            <w:r w:rsidRPr="00B75E1C">
              <w:rPr>
                <w:rStyle w:val="Hyperlink"/>
              </w:rPr>
              <w:t>5.</w:t>
            </w:r>
            <w:r>
              <w:rPr>
                <w:rFonts w:asciiTheme="minorHAnsi" w:hAnsiTheme="minorHAnsi"/>
                <w:b w:val="0"/>
                <w:color w:val="auto"/>
                <w:kern w:val="2"/>
                <w:szCs w:val="24"/>
                <w:lang w:val="sk-SK" w:eastAsia="sk-SK"/>
                <w14:ligatures w14:val="standardContextual"/>
              </w:rPr>
              <w:tab/>
            </w:r>
            <w:r w:rsidRPr="00B75E1C">
              <w:rPr>
                <w:rStyle w:val="Hyperlink"/>
              </w:rPr>
              <w:t>Application evaluation and selection process</w:t>
            </w:r>
            <w:r>
              <w:rPr>
                <w:webHidden/>
              </w:rPr>
              <w:tab/>
            </w:r>
            <w:r>
              <w:rPr>
                <w:webHidden/>
              </w:rPr>
              <w:fldChar w:fldCharType="begin"/>
            </w:r>
            <w:r>
              <w:rPr>
                <w:webHidden/>
              </w:rPr>
              <w:instrText xml:space="preserve"> PAGEREF _Toc184202014 \h </w:instrText>
            </w:r>
            <w:r>
              <w:rPr>
                <w:webHidden/>
              </w:rPr>
            </w:r>
            <w:r>
              <w:rPr>
                <w:webHidden/>
              </w:rPr>
              <w:fldChar w:fldCharType="separate"/>
            </w:r>
            <w:r>
              <w:rPr>
                <w:webHidden/>
              </w:rPr>
              <w:t>10</w:t>
            </w:r>
            <w:r>
              <w:rPr>
                <w:webHidden/>
              </w:rPr>
              <w:fldChar w:fldCharType="end"/>
            </w:r>
          </w:hyperlink>
        </w:p>
        <w:p w14:paraId="101E3073" w14:textId="16BC99F5" w:rsidR="00E1402E" w:rsidRDefault="00E1402E">
          <w:pPr>
            <w:pStyle w:val="TOC2"/>
            <w:rPr>
              <w:rFonts w:asciiTheme="minorHAnsi" w:hAnsiTheme="minorHAnsi"/>
              <w:color w:val="auto"/>
              <w:kern w:val="2"/>
              <w:szCs w:val="24"/>
              <w:lang w:val="sk-SK" w:eastAsia="sk-SK"/>
              <w14:ligatures w14:val="standardContextual"/>
            </w:rPr>
          </w:pPr>
          <w:hyperlink w:anchor="_Toc184202015" w:history="1">
            <w:r w:rsidRPr="00B75E1C">
              <w:rPr>
                <w:rStyle w:val="Hyperlink"/>
                <w:rFonts w:cs="Calibri Light"/>
              </w:rPr>
              <w:t>5.1</w:t>
            </w:r>
            <w:r>
              <w:rPr>
                <w:rFonts w:asciiTheme="minorHAnsi" w:hAnsiTheme="minorHAnsi"/>
                <w:color w:val="auto"/>
                <w:kern w:val="2"/>
                <w:szCs w:val="24"/>
                <w:lang w:val="sk-SK" w:eastAsia="sk-SK"/>
                <w14:ligatures w14:val="standardContextual"/>
              </w:rPr>
              <w:tab/>
            </w:r>
            <w:r w:rsidRPr="00B75E1C">
              <w:rPr>
                <w:rStyle w:val="Hyperlink"/>
              </w:rPr>
              <w:t>Eligibility and admissibility check</w:t>
            </w:r>
            <w:r>
              <w:rPr>
                <w:webHidden/>
              </w:rPr>
              <w:tab/>
            </w:r>
            <w:r>
              <w:rPr>
                <w:webHidden/>
              </w:rPr>
              <w:fldChar w:fldCharType="begin"/>
            </w:r>
            <w:r>
              <w:rPr>
                <w:webHidden/>
              </w:rPr>
              <w:instrText xml:space="preserve"> PAGEREF _Toc184202015 \h </w:instrText>
            </w:r>
            <w:r>
              <w:rPr>
                <w:webHidden/>
              </w:rPr>
            </w:r>
            <w:r>
              <w:rPr>
                <w:webHidden/>
              </w:rPr>
              <w:fldChar w:fldCharType="separate"/>
            </w:r>
            <w:r>
              <w:rPr>
                <w:webHidden/>
              </w:rPr>
              <w:t>10</w:t>
            </w:r>
            <w:r>
              <w:rPr>
                <w:webHidden/>
              </w:rPr>
              <w:fldChar w:fldCharType="end"/>
            </w:r>
          </w:hyperlink>
        </w:p>
        <w:p w14:paraId="713563E5" w14:textId="24E328ED" w:rsidR="00E1402E" w:rsidRDefault="00E1402E">
          <w:pPr>
            <w:pStyle w:val="TOC2"/>
            <w:rPr>
              <w:rFonts w:asciiTheme="minorHAnsi" w:hAnsiTheme="minorHAnsi"/>
              <w:color w:val="auto"/>
              <w:kern w:val="2"/>
              <w:szCs w:val="24"/>
              <w:lang w:val="sk-SK" w:eastAsia="sk-SK"/>
              <w14:ligatures w14:val="standardContextual"/>
            </w:rPr>
          </w:pPr>
          <w:hyperlink w:anchor="_Toc184202016" w:history="1">
            <w:r w:rsidRPr="00B75E1C">
              <w:rPr>
                <w:rStyle w:val="Hyperlink"/>
                <w:rFonts w:cs="Calibri Light"/>
              </w:rPr>
              <w:t>5.2</w:t>
            </w:r>
            <w:r>
              <w:rPr>
                <w:rFonts w:asciiTheme="minorHAnsi" w:hAnsiTheme="minorHAnsi"/>
                <w:color w:val="auto"/>
                <w:kern w:val="2"/>
                <w:szCs w:val="24"/>
                <w:lang w:val="sk-SK" w:eastAsia="sk-SK"/>
                <w14:ligatures w14:val="standardContextual"/>
              </w:rPr>
              <w:tab/>
            </w:r>
            <w:r w:rsidRPr="00B75E1C">
              <w:rPr>
                <w:rStyle w:val="Hyperlink"/>
              </w:rPr>
              <w:t>Evaluation of applications</w:t>
            </w:r>
            <w:r>
              <w:rPr>
                <w:webHidden/>
              </w:rPr>
              <w:tab/>
            </w:r>
            <w:r>
              <w:rPr>
                <w:webHidden/>
              </w:rPr>
              <w:fldChar w:fldCharType="begin"/>
            </w:r>
            <w:r>
              <w:rPr>
                <w:webHidden/>
              </w:rPr>
              <w:instrText xml:space="preserve"> PAGEREF _Toc184202016 \h </w:instrText>
            </w:r>
            <w:r>
              <w:rPr>
                <w:webHidden/>
              </w:rPr>
            </w:r>
            <w:r>
              <w:rPr>
                <w:webHidden/>
              </w:rPr>
              <w:fldChar w:fldCharType="separate"/>
            </w:r>
            <w:r>
              <w:rPr>
                <w:webHidden/>
              </w:rPr>
              <w:t>10</w:t>
            </w:r>
            <w:r>
              <w:rPr>
                <w:webHidden/>
              </w:rPr>
              <w:fldChar w:fldCharType="end"/>
            </w:r>
          </w:hyperlink>
        </w:p>
        <w:p w14:paraId="28464A45" w14:textId="22ECA49B" w:rsidR="00E1402E" w:rsidRDefault="00E1402E">
          <w:pPr>
            <w:pStyle w:val="TOC2"/>
            <w:rPr>
              <w:rFonts w:asciiTheme="minorHAnsi" w:hAnsiTheme="minorHAnsi"/>
              <w:color w:val="auto"/>
              <w:kern w:val="2"/>
              <w:szCs w:val="24"/>
              <w:lang w:val="sk-SK" w:eastAsia="sk-SK"/>
              <w14:ligatures w14:val="standardContextual"/>
            </w:rPr>
          </w:pPr>
          <w:hyperlink w:anchor="_Toc184202017" w:history="1">
            <w:r w:rsidRPr="00B75E1C">
              <w:rPr>
                <w:rStyle w:val="Hyperlink"/>
                <w:rFonts w:cs="Calibri Light"/>
              </w:rPr>
              <w:t>5.3</w:t>
            </w:r>
            <w:r>
              <w:rPr>
                <w:rFonts w:asciiTheme="minorHAnsi" w:hAnsiTheme="minorHAnsi"/>
                <w:color w:val="auto"/>
                <w:kern w:val="2"/>
                <w:szCs w:val="24"/>
                <w:lang w:val="sk-SK" w:eastAsia="sk-SK"/>
                <w14:ligatures w14:val="standardContextual"/>
              </w:rPr>
              <w:tab/>
            </w:r>
            <w:r w:rsidRPr="00B75E1C">
              <w:rPr>
                <w:rStyle w:val="Hyperlink"/>
              </w:rPr>
              <w:t>Communication of results</w:t>
            </w:r>
            <w:r>
              <w:rPr>
                <w:webHidden/>
              </w:rPr>
              <w:tab/>
            </w:r>
            <w:r>
              <w:rPr>
                <w:webHidden/>
              </w:rPr>
              <w:fldChar w:fldCharType="begin"/>
            </w:r>
            <w:r>
              <w:rPr>
                <w:webHidden/>
              </w:rPr>
              <w:instrText xml:space="preserve"> PAGEREF _Toc184202017 \h </w:instrText>
            </w:r>
            <w:r>
              <w:rPr>
                <w:webHidden/>
              </w:rPr>
            </w:r>
            <w:r>
              <w:rPr>
                <w:webHidden/>
              </w:rPr>
              <w:fldChar w:fldCharType="separate"/>
            </w:r>
            <w:r>
              <w:rPr>
                <w:webHidden/>
              </w:rPr>
              <w:t>12</w:t>
            </w:r>
            <w:r>
              <w:rPr>
                <w:webHidden/>
              </w:rPr>
              <w:fldChar w:fldCharType="end"/>
            </w:r>
          </w:hyperlink>
        </w:p>
        <w:p w14:paraId="2B9BF922" w14:textId="26692349" w:rsidR="00E1402E" w:rsidRDefault="00E1402E">
          <w:pPr>
            <w:pStyle w:val="TOC2"/>
            <w:rPr>
              <w:rFonts w:asciiTheme="minorHAnsi" w:hAnsiTheme="minorHAnsi"/>
              <w:color w:val="auto"/>
              <w:kern w:val="2"/>
              <w:szCs w:val="24"/>
              <w:lang w:val="sk-SK" w:eastAsia="sk-SK"/>
              <w14:ligatures w14:val="standardContextual"/>
            </w:rPr>
          </w:pPr>
          <w:hyperlink w:anchor="_Toc184202018" w:history="1">
            <w:r w:rsidRPr="00B75E1C">
              <w:rPr>
                <w:rStyle w:val="Hyperlink"/>
                <w:rFonts w:cs="Calibri Light"/>
              </w:rPr>
              <w:t>5.4</w:t>
            </w:r>
            <w:r>
              <w:rPr>
                <w:rFonts w:asciiTheme="minorHAnsi" w:hAnsiTheme="minorHAnsi"/>
                <w:color w:val="auto"/>
                <w:kern w:val="2"/>
                <w:szCs w:val="24"/>
                <w:lang w:val="sk-SK" w:eastAsia="sk-SK"/>
                <w14:ligatures w14:val="standardContextual"/>
              </w:rPr>
              <w:tab/>
            </w:r>
            <w:r w:rsidRPr="00B75E1C">
              <w:rPr>
                <w:rStyle w:val="Hyperlink"/>
              </w:rPr>
              <w:t>Selected applicants and follow-up</w:t>
            </w:r>
            <w:r>
              <w:rPr>
                <w:webHidden/>
              </w:rPr>
              <w:tab/>
            </w:r>
            <w:r>
              <w:rPr>
                <w:webHidden/>
              </w:rPr>
              <w:fldChar w:fldCharType="begin"/>
            </w:r>
            <w:r>
              <w:rPr>
                <w:webHidden/>
              </w:rPr>
              <w:instrText xml:space="preserve"> PAGEREF _Toc184202018 \h </w:instrText>
            </w:r>
            <w:r>
              <w:rPr>
                <w:webHidden/>
              </w:rPr>
            </w:r>
            <w:r>
              <w:rPr>
                <w:webHidden/>
              </w:rPr>
              <w:fldChar w:fldCharType="separate"/>
            </w:r>
            <w:r>
              <w:rPr>
                <w:webHidden/>
              </w:rPr>
              <w:t>12</w:t>
            </w:r>
            <w:r>
              <w:rPr>
                <w:webHidden/>
              </w:rPr>
              <w:fldChar w:fldCharType="end"/>
            </w:r>
          </w:hyperlink>
        </w:p>
        <w:p w14:paraId="19B14C72" w14:textId="0259C0E5" w:rsidR="00E1402E" w:rsidRDefault="00E1402E">
          <w:pPr>
            <w:pStyle w:val="TOC1"/>
            <w:rPr>
              <w:rFonts w:asciiTheme="minorHAnsi" w:hAnsiTheme="minorHAnsi"/>
              <w:b w:val="0"/>
              <w:color w:val="auto"/>
              <w:kern w:val="2"/>
              <w:szCs w:val="24"/>
              <w:lang w:val="sk-SK" w:eastAsia="sk-SK"/>
              <w14:ligatures w14:val="standardContextual"/>
            </w:rPr>
          </w:pPr>
          <w:hyperlink w:anchor="_Toc184202019" w:history="1">
            <w:r w:rsidRPr="00B75E1C">
              <w:rPr>
                <w:rStyle w:val="Hyperlink"/>
              </w:rPr>
              <w:t>6.</w:t>
            </w:r>
            <w:r>
              <w:rPr>
                <w:rFonts w:asciiTheme="minorHAnsi" w:hAnsiTheme="minorHAnsi"/>
                <w:b w:val="0"/>
                <w:color w:val="auto"/>
                <w:kern w:val="2"/>
                <w:szCs w:val="24"/>
                <w:lang w:val="sk-SK" w:eastAsia="sk-SK"/>
                <w14:ligatures w14:val="standardContextual"/>
              </w:rPr>
              <w:tab/>
            </w:r>
            <w:r w:rsidRPr="00B75E1C">
              <w:rPr>
                <w:rStyle w:val="Hyperlink"/>
              </w:rPr>
              <w:t>Other terms and Conditions</w:t>
            </w:r>
            <w:r>
              <w:rPr>
                <w:webHidden/>
              </w:rPr>
              <w:tab/>
            </w:r>
            <w:r>
              <w:rPr>
                <w:webHidden/>
              </w:rPr>
              <w:fldChar w:fldCharType="begin"/>
            </w:r>
            <w:r>
              <w:rPr>
                <w:webHidden/>
              </w:rPr>
              <w:instrText xml:space="preserve"> PAGEREF _Toc184202019 \h </w:instrText>
            </w:r>
            <w:r>
              <w:rPr>
                <w:webHidden/>
              </w:rPr>
            </w:r>
            <w:r>
              <w:rPr>
                <w:webHidden/>
              </w:rPr>
              <w:fldChar w:fldCharType="separate"/>
            </w:r>
            <w:r>
              <w:rPr>
                <w:webHidden/>
              </w:rPr>
              <w:t>1</w:t>
            </w:r>
            <w:r>
              <w:rPr>
                <w:webHidden/>
              </w:rPr>
              <w:fldChar w:fldCharType="end"/>
            </w:r>
          </w:hyperlink>
        </w:p>
        <w:p w14:paraId="41CE62A4" w14:textId="303AE214" w:rsidR="00E1402E" w:rsidRDefault="00E1402E">
          <w:pPr>
            <w:pStyle w:val="TOC2"/>
            <w:rPr>
              <w:rFonts w:asciiTheme="minorHAnsi" w:hAnsiTheme="minorHAnsi"/>
              <w:color w:val="auto"/>
              <w:kern w:val="2"/>
              <w:szCs w:val="24"/>
              <w:lang w:val="sk-SK" w:eastAsia="sk-SK"/>
              <w14:ligatures w14:val="standardContextual"/>
            </w:rPr>
          </w:pPr>
          <w:hyperlink w:anchor="_Toc184202020" w:history="1">
            <w:r w:rsidRPr="00B75E1C">
              <w:rPr>
                <w:rStyle w:val="Hyperlink"/>
                <w:rFonts w:cs="Calibri Light"/>
              </w:rPr>
              <w:t>6.1</w:t>
            </w:r>
            <w:r>
              <w:rPr>
                <w:rFonts w:asciiTheme="minorHAnsi" w:hAnsiTheme="minorHAnsi"/>
                <w:color w:val="auto"/>
                <w:kern w:val="2"/>
                <w:szCs w:val="24"/>
                <w:lang w:val="sk-SK" w:eastAsia="sk-SK"/>
                <w14:ligatures w14:val="standardContextual"/>
              </w:rPr>
              <w:tab/>
            </w:r>
            <w:r w:rsidRPr="00B75E1C">
              <w:rPr>
                <w:rStyle w:val="Hyperlink"/>
              </w:rPr>
              <w:t>Communication, Dissemination, Visibility of funding</w:t>
            </w:r>
            <w:r>
              <w:rPr>
                <w:webHidden/>
              </w:rPr>
              <w:tab/>
            </w:r>
            <w:r>
              <w:rPr>
                <w:webHidden/>
              </w:rPr>
              <w:fldChar w:fldCharType="begin"/>
            </w:r>
            <w:r>
              <w:rPr>
                <w:webHidden/>
              </w:rPr>
              <w:instrText xml:space="preserve"> PAGEREF _Toc184202020 \h </w:instrText>
            </w:r>
            <w:r>
              <w:rPr>
                <w:webHidden/>
              </w:rPr>
            </w:r>
            <w:r>
              <w:rPr>
                <w:webHidden/>
              </w:rPr>
              <w:fldChar w:fldCharType="separate"/>
            </w:r>
            <w:r>
              <w:rPr>
                <w:webHidden/>
              </w:rPr>
              <w:t>1</w:t>
            </w:r>
            <w:r>
              <w:rPr>
                <w:webHidden/>
              </w:rPr>
              <w:fldChar w:fldCharType="end"/>
            </w:r>
          </w:hyperlink>
        </w:p>
        <w:p w14:paraId="25AB1462" w14:textId="6D021AF1" w:rsidR="00E1402E" w:rsidRDefault="00E1402E">
          <w:pPr>
            <w:pStyle w:val="TOC2"/>
            <w:rPr>
              <w:rFonts w:asciiTheme="minorHAnsi" w:hAnsiTheme="minorHAnsi"/>
              <w:color w:val="auto"/>
              <w:kern w:val="2"/>
              <w:szCs w:val="24"/>
              <w:lang w:val="sk-SK" w:eastAsia="sk-SK"/>
              <w14:ligatures w14:val="standardContextual"/>
            </w:rPr>
          </w:pPr>
          <w:hyperlink w:anchor="_Toc184202021" w:history="1">
            <w:r w:rsidRPr="00B75E1C">
              <w:rPr>
                <w:rStyle w:val="Hyperlink"/>
                <w:rFonts w:cs="Calibri Light"/>
              </w:rPr>
              <w:t>6.2</w:t>
            </w:r>
            <w:r>
              <w:rPr>
                <w:rFonts w:asciiTheme="minorHAnsi" w:hAnsiTheme="minorHAnsi"/>
                <w:color w:val="auto"/>
                <w:kern w:val="2"/>
                <w:szCs w:val="24"/>
                <w:lang w:val="sk-SK" w:eastAsia="sk-SK"/>
                <w14:ligatures w14:val="standardContextual"/>
              </w:rPr>
              <w:tab/>
            </w:r>
            <w:r w:rsidRPr="00B75E1C">
              <w:rPr>
                <w:rStyle w:val="Hyperlink"/>
              </w:rPr>
              <w:t>Intellectual Property Rights</w:t>
            </w:r>
            <w:r>
              <w:rPr>
                <w:webHidden/>
              </w:rPr>
              <w:tab/>
            </w:r>
            <w:r>
              <w:rPr>
                <w:webHidden/>
              </w:rPr>
              <w:fldChar w:fldCharType="begin"/>
            </w:r>
            <w:r>
              <w:rPr>
                <w:webHidden/>
              </w:rPr>
              <w:instrText xml:space="preserve"> PAGEREF _Toc184202021 \h </w:instrText>
            </w:r>
            <w:r>
              <w:rPr>
                <w:webHidden/>
              </w:rPr>
            </w:r>
            <w:r>
              <w:rPr>
                <w:webHidden/>
              </w:rPr>
              <w:fldChar w:fldCharType="separate"/>
            </w:r>
            <w:r>
              <w:rPr>
                <w:webHidden/>
              </w:rPr>
              <w:t>1</w:t>
            </w:r>
            <w:r>
              <w:rPr>
                <w:webHidden/>
              </w:rPr>
              <w:fldChar w:fldCharType="end"/>
            </w:r>
          </w:hyperlink>
        </w:p>
        <w:p w14:paraId="2F39AF2C" w14:textId="7ADE4DB9" w:rsidR="00E1402E" w:rsidRDefault="00E1402E">
          <w:pPr>
            <w:pStyle w:val="TOC2"/>
            <w:rPr>
              <w:rFonts w:asciiTheme="minorHAnsi" w:hAnsiTheme="minorHAnsi"/>
              <w:color w:val="auto"/>
              <w:kern w:val="2"/>
              <w:szCs w:val="24"/>
              <w:lang w:val="sk-SK" w:eastAsia="sk-SK"/>
              <w14:ligatures w14:val="standardContextual"/>
            </w:rPr>
          </w:pPr>
          <w:hyperlink w:anchor="_Toc184202022" w:history="1">
            <w:r w:rsidRPr="00B75E1C">
              <w:rPr>
                <w:rStyle w:val="Hyperlink"/>
                <w:rFonts w:cs="Calibri Light"/>
              </w:rPr>
              <w:t>6.3</w:t>
            </w:r>
            <w:r>
              <w:rPr>
                <w:rFonts w:asciiTheme="minorHAnsi" w:hAnsiTheme="minorHAnsi"/>
                <w:color w:val="auto"/>
                <w:kern w:val="2"/>
                <w:szCs w:val="24"/>
                <w:lang w:val="sk-SK" w:eastAsia="sk-SK"/>
                <w14:ligatures w14:val="standardContextual"/>
              </w:rPr>
              <w:tab/>
            </w:r>
            <w:r w:rsidRPr="00B75E1C">
              <w:rPr>
                <w:rStyle w:val="Hyperlink"/>
              </w:rPr>
              <w:t>Withdrawal of the grant</w:t>
            </w:r>
            <w:r>
              <w:rPr>
                <w:webHidden/>
              </w:rPr>
              <w:tab/>
            </w:r>
            <w:r>
              <w:rPr>
                <w:webHidden/>
              </w:rPr>
              <w:fldChar w:fldCharType="begin"/>
            </w:r>
            <w:r>
              <w:rPr>
                <w:webHidden/>
              </w:rPr>
              <w:instrText xml:space="preserve"> PAGEREF _Toc184202022 \h </w:instrText>
            </w:r>
            <w:r>
              <w:rPr>
                <w:webHidden/>
              </w:rPr>
            </w:r>
            <w:r>
              <w:rPr>
                <w:webHidden/>
              </w:rPr>
              <w:fldChar w:fldCharType="separate"/>
            </w:r>
            <w:r>
              <w:rPr>
                <w:webHidden/>
              </w:rPr>
              <w:t>2</w:t>
            </w:r>
            <w:r>
              <w:rPr>
                <w:webHidden/>
              </w:rPr>
              <w:fldChar w:fldCharType="end"/>
            </w:r>
          </w:hyperlink>
        </w:p>
        <w:p w14:paraId="5301EDF8" w14:textId="592D3BC5" w:rsidR="00E1402E" w:rsidRDefault="00E1402E">
          <w:pPr>
            <w:pStyle w:val="TOC2"/>
            <w:rPr>
              <w:rFonts w:asciiTheme="minorHAnsi" w:hAnsiTheme="minorHAnsi"/>
              <w:color w:val="auto"/>
              <w:kern w:val="2"/>
              <w:szCs w:val="24"/>
              <w:lang w:val="sk-SK" w:eastAsia="sk-SK"/>
              <w14:ligatures w14:val="standardContextual"/>
            </w:rPr>
          </w:pPr>
          <w:hyperlink w:anchor="_Toc184202023" w:history="1">
            <w:r w:rsidRPr="00B75E1C">
              <w:rPr>
                <w:rStyle w:val="Hyperlink"/>
                <w:rFonts w:cs="Calibri Light"/>
              </w:rPr>
              <w:t>6.4</w:t>
            </w:r>
            <w:r>
              <w:rPr>
                <w:rFonts w:asciiTheme="minorHAnsi" w:hAnsiTheme="minorHAnsi"/>
                <w:color w:val="auto"/>
                <w:kern w:val="2"/>
                <w:szCs w:val="24"/>
                <w:lang w:val="sk-SK" w:eastAsia="sk-SK"/>
                <w14:ligatures w14:val="standardContextual"/>
              </w:rPr>
              <w:tab/>
            </w:r>
            <w:r w:rsidRPr="00B75E1C">
              <w:rPr>
                <w:rStyle w:val="Hyperlink"/>
              </w:rPr>
              <w:t>Data protection</w:t>
            </w:r>
            <w:r>
              <w:rPr>
                <w:webHidden/>
              </w:rPr>
              <w:tab/>
            </w:r>
            <w:r>
              <w:rPr>
                <w:webHidden/>
              </w:rPr>
              <w:fldChar w:fldCharType="begin"/>
            </w:r>
            <w:r>
              <w:rPr>
                <w:webHidden/>
              </w:rPr>
              <w:instrText xml:space="preserve"> PAGEREF _Toc184202023 \h </w:instrText>
            </w:r>
            <w:r>
              <w:rPr>
                <w:webHidden/>
              </w:rPr>
            </w:r>
            <w:r>
              <w:rPr>
                <w:webHidden/>
              </w:rPr>
              <w:fldChar w:fldCharType="separate"/>
            </w:r>
            <w:r>
              <w:rPr>
                <w:webHidden/>
              </w:rPr>
              <w:t>2</w:t>
            </w:r>
            <w:r>
              <w:rPr>
                <w:webHidden/>
              </w:rPr>
              <w:fldChar w:fldCharType="end"/>
            </w:r>
          </w:hyperlink>
        </w:p>
        <w:p w14:paraId="0C132BC6" w14:textId="1103EB7A" w:rsidR="00E1402E" w:rsidRDefault="00E1402E">
          <w:pPr>
            <w:pStyle w:val="TOC2"/>
            <w:rPr>
              <w:rFonts w:asciiTheme="minorHAnsi" w:hAnsiTheme="minorHAnsi"/>
              <w:color w:val="auto"/>
              <w:kern w:val="2"/>
              <w:szCs w:val="24"/>
              <w:lang w:val="sk-SK" w:eastAsia="sk-SK"/>
              <w14:ligatures w14:val="standardContextual"/>
            </w:rPr>
          </w:pPr>
          <w:hyperlink w:anchor="_Toc184202024" w:history="1">
            <w:r w:rsidRPr="00B75E1C">
              <w:rPr>
                <w:rStyle w:val="Hyperlink"/>
                <w:rFonts w:cs="Calibri Light"/>
              </w:rPr>
              <w:t>6.5</w:t>
            </w:r>
            <w:r>
              <w:rPr>
                <w:rFonts w:asciiTheme="minorHAnsi" w:hAnsiTheme="minorHAnsi"/>
                <w:color w:val="auto"/>
                <w:kern w:val="2"/>
                <w:szCs w:val="24"/>
                <w:lang w:val="sk-SK" w:eastAsia="sk-SK"/>
                <w14:ligatures w14:val="standardContextual"/>
              </w:rPr>
              <w:tab/>
            </w:r>
            <w:r w:rsidRPr="00B75E1C">
              <w:rPr>
                <w:rStyle w:val="Hyperlink"/>
              </w:rPr>
              <w:t>Acceptance of the Guidelines</w:t>
            </w:r>
            <w:r>
              <w:rPr>
                <w:webHidden/>
              </w:rPr>
              <w:tab/>
            </w:r>
            <w:r>
              <w:rPr>
                <w:webHidden/>
              </w:rPr>
              <w:fldChar w:fldCharType="begin"/>
            </w:r>
            <w:r>
              <w:rPr>
                <w:webHidden/>
              </w:rPr>
              <w:instrText xml:space="preserve"> PAGEREF _Toc184202024 \h </w:instrText>
            </w:r>
            <w:r>
              <w:rPr>
                <w:webHidden/>
              </w:rPr>
            </w:r>
            <w:r>
              <w:rPr>
                <w:webHidden/>
              </w:rPr>
              <w:fldChar w:fldCharType="separate"/>
            </w:r>
            <w:r>
              <w:rPr>
                <w:webHidden/>
              </w:rPr>
              <w:t>3</w:t>
            </w:r>
            <w:r>
              <w:rPr>
                <w:webHidden/>
              </w:rPr>
              <w:fldChar w:fldCharType="end"/>
            </w:r>
          </w:hyperlink>
        </w:p>
        <w:p w14:paraId="5682F4E3" w14:textId="1D0230B1" w:rsidR="00E1402E" w:rsidRDefault="00E1402E">
          <w:pPr>
            <w:pStyle w:val="TOC2"/>
            <w:rPr>
              <w:rFonts w:asciiTheme="minorHAnsi" w:hAnsiTheme="minorHAnsi"/>
              <w:color w:val="auto"/>
              <w:kern w:val="2"/>
              <w:szCs w:val="24"/>
              <w:lang w:val="sk-SK" w:eastAsia="sk-SK"/>
              <w14:ligatures w14:val="standardContextual"/>
            </w:rPr>
          </w:pPr>
          <w:hyperlink w:anchor="_Toc184202025" w:history="1">
            <w:r w:rsidRPr="00B75E1C">
              <w:rPr>
                <w:rStyle w:val="Hyperlink"/>
                <w:rFonts w:cs="Calibri Light"/>
              </w:rPr>
              <w:t>6.6</w:t>
            </w:r>
            <w:r>
              <w:rPr>
                <w:rFonts w:asciiTheme="minorHAnsi" w:hAnsiTheme="minorHAnsi"/>
                <w:color w:val="auto"/>
                <w:kern w:val="2"/>
                <w:szCs w:val="24"/>
                <w:lang w:val="sk-SK" w:eastAsia="sk-SK"/>
                <w14:ligatures w14:val="standardContextual"/>
              </w:rPr>
              <w:tab/>
            </w:r>
            <w:r w:rsidRPr="00B75E1C">
              <w:rPr>
                <w:rStyle w:val="Hyperlink"/>
              </w:rPr>
              <w:t>Confidentiality</w:t>
            </w:r>
            <w:r>
              <w:rPr>
                <w:webHidden/>
              </w:rPr>
              <w:tab/>
            </w:r>
            <w:r>
              <w:rPr>
                <w:webHidden/>
              </w:rPr>
              <w:fldChar w:fldCharType="begin"/>
            </w:r>
            <w:r>
              <w:rPr>
                <w:webHidden/>
              </w:rPr>
              <w:instrText xml:space="preserve"> PAGEREF _Toc184202025 \h </w:instrText>
            </w:r>
            <w:r>
              <w:rPr>
                <w:webHidden/>
              </w:rPr>
            </w:r>
            <w:r>
              <w:rPr>
                <w:webHidden/>
              </w:rPr>
              <w:fldChar w:fldCharType="separate"/>
            </w:r>
            <w:r>
              <w:rPr>
                <w:webHidden/>
              </w:rPr>
              <w:t>4</w:t>
            </w:r>
            <w:r>
              <w:rPr>
                <w:webHidden/>
              </w:rPr>
              <w:fldChar w:fldCharType="end"/>
            </w:r>
          </w:hyperlink>
        </w:p>
        <w:p w14:paraId="78F99DE0" w14:textId="0F125C4C" w:rsidR="00E1402E" w:rsidRDefault="00E1402E">
          <w:pPr>
            <w:pStyle w:val="TOC2"/>
            <w:rPr>
              <w:rFonts w:asciiTheme="minorHAnsi" w:hAnsiTheme="minorHAnsi"/>
              <w:color w:val="auto"/>
              <w:kern w:val="2"/>
              <w:szCs w:val="24"/>
              <w:lang w:val="sk-SK" w:eastAsia="sk-SK"/>
              <w14:ligatures w14:val="standardContextual"/>
            </w:rPr>
          </w:pPr>
          <w:hyperlink w:anchor="_Toc184202026" w:history="1">
            <w:r w:rsidRPr="00B75E1C">
              <w:rPr>
                <w:rStyle w:val="Hyperlink"/>
                <w:rFonts w:cs="Calibri Light"/>
              </w:rPr>
              <w:t>6.7</w:t>
            </w:r>
            <w:r>
              <w:rPr>
                <w:rFonts w:asciiTheme="minorHAnsi" w:hAnsiTheme="minorHAnsi"/>
                <w:color w:val="auto"/>
                <w:kern w:val="2"/>
                <w:szCs w:val="24"/>
                <w:lang w:val="sk-SK" w:eastAsia="sk-SK"/>
                <w14:ligatures w14:val="standardContextual"/>
              </w:rPr>
              <w:tab/>
            </w:r>
            <w:r w:rsidRPr="00B75E1C">
              <w:rPr>
                <w:rStyle w:val="Hyperlink"/>
              </w:rPr>
              <w:t>Exclusion Criteria</w:t>
            </w:r>
            <w:r>
              <w:rPr>
                <w:webHidden/>
              </w:rPr>
              <w:tab/>
            </w:r>
            <w:r>
              <w:rPr>
                <w:webHidden/>
              </w:rPr>
              <w:fldChar w:fldCharType="begin"/>
            </w:r>
            <w:r>
              <w:rPr>
                <w:webHidden/>
              </w:rPr>
              <w:instrText xml:space="preserve"> PAGEREF _Toc184202026 \h </w:instrText>
            </w:r>
            <w:r>
              <w:rPr>
                <w:webHidden/>
              </w:rPr>
            </w:r>
            <w:r>
              <w:rPr>
                <w:webHidden/>
              </w:rPr>
              <w:fldChar w:fldCharType="separate"/>
            </w:r>
            <w:r>
              <w:rPr>
                <w:webHidden/>
              </w:rPr>
              <w:t>5</w:t>
            </w:r>
            <w:r>
              <w:rPr>
                <w:webHidden/>
              </w:rPr>
              <w:fldChar w:fldCharType="end"/>
            </w:r>
          </w:hyperlink>
        </w:p>
        <w:p w14:paraId="1B2A8C6B" w14:textId="1B5A6DE1" w:rsidR="00E1402E" w:rsidRDefault="00E1402E">
          <w:pPr>
            <w:pStyle w:val="TOC2"/>
            <w:rPr>
              <w:rFonts w:asciiTheme="minorHAnsi" w:hAnsiTheme="minorHAnsi"/>
              <w:color w:val="auto"/>
              <w:kern w:val="2"/>
              <w:szCs w:val="24"/>
              <w:lang w:val="sk-SK" w:eastAsia="sk-SK"/>
              <w14:ligatures w14:val="standardContextual"/>
            </w:rPr>
          </w:pPr>
          <w:hyperlink w:anchor="_Toc184202027" w:history="1">
            <w:r w:rsidRPr="00B75E1C">
              <w:rPr>
                <w:rStyle w:val="Hyperlink"/>
                <w:rFonts w:cs="Calibri Light"/>
              </w:rPr>
              <w:t>6.8</w:t>
            </w:r>
            <w:r>
              <w:rPr>
                <w:rFonts w:asciiTheme="minorHAnsi" w:hAnsiTheme="minorHAnsi"/>
                <w:color w:val="auto"/>
                <w:kern w:val="2"/>
                <w:szCs w:val="24"/>
                <w:lang w:val="sk-SK" w:eastAsia="sk-SK"/>
                <w14:ligatures w14:val="standardContextual"/>
              </w:rPr>
              <w:tab/>
            </w:r>
            <w:r w:rsidRPr="00B75E1C">
              <w:rPr>
                <w:rStyle w:val="Hyperlink"/>
                <w:rFonts w:cs="Calibri Light"/>
              </w:rPr>
              <w:t>Applicable Law</w:t>
            </w:r>
            <w:r>
              <w:rPr>
                <w:webHidden/>
              </w:rPr>
              <w:tab/>
            </w:r>
            <w:r>
              <w:rPr>
                <w:webHidden/>
              </w:rPr>
              <w:fldChar w:fldCharType="begin"/>
            </w:r>
            <w:r>
              <w:rPr>
                <w:webHidden/>
              </w:rPr>
              <w:instrText xml:space="preserve"> PAGEREF _Toc184202027 \h </w:instrText>
            </w:r>
            <w:r>
              <w:rPr>
                <w:webHidden/>
              </w:rPr>
            </w:r>
            <w:r>
              <w:rPr>
                <w:webHidden/>
              </w:rPr>
              <w:fldChar w:fldCharType="separate"/>
            </w:r>
            <w:r>
              <w:rPr>
                <w:webHidden/>
              </w:rPr>
              <w:t>5</w:t>
            </w:r>
            <w:r>
              <w:rPr>
                <w:webHidden/>
              </w:rPr>
              <w:fldChar w:fldCharType="end"/>
            </w:r>
          </w:hyperlink>
        </w:p>
        <w:p w14:paraId="02C2D7C5" w14:textId="4A59AA08" w:rsidR="00E77DED" w:rsidRPr="00CC32BA" w:rsidRDefault="00665F4A" w:rsidP="00CC32BA">
          <w:pPr>
            <w:rPr>
              <w:sz w:val="22"/>
            </w:rPr>
          </w:pPr>
          <w:r w:rsidRPr="00F71101">
            <w:rPr>
              <w:b/>
              <w:bCs/>
              <w:noProof/>
              <w:sz w:val="22"/>
            </w:rPr>
            <w:fldChar w:fldCharType="end"/>
          </w:r>
        </w:p>
      </w:sdtContent>
    </w:sdt>
    <w:p w14:paraId="27B11CC8" w14:textId="16822EF5" w:rsidR="00E77DED" w:rsidRPr="00AC4035" w:rsidRDefault="00BA541B" w:rsidP="00AC4035">
      <w:pPr>
        <w:pStyle w:val="Heading1"/>
        <w:numPr>
          <w:ilvl w:val="0"/>
          <w:numId w:val="3"/>
        </w:numPr>
        <w:spacing w:after="600"/>
        <w:ind w:left="454" w:hanging="454"/>
      </w:pPr>
      <w:bookmarkStart w:id="0" w:name="_Toc184202007"/>
      <w:r>
        <w:lastRenderedPageBreak/>
        <w:t>Call summary</w:t>
      </w:r>
      <w:bookmarkEnd w:id="0"/>
    </w:p>
    <w:tbl>
      <w:tblPr>
        <w:tblStyle w:val="TableGrid"/>
        <w:tblW w:w="5170" w:type="pct"/>
        <w:tblLook w:val="04A0" w:firstRow="1" w:lastRow="0" w:firstColumn="1" w:lastColumn="0" w:noHBand="0" w:noVBand="1"/>
      </w:tblPr>
      <w:tblGrid>
        <w:gridCol w:w="2501"/>
        <w:gridCol w:w="7229"/>
      </w:tblGrid>
      <w:tr w:rsidR="00E77DED" w:rsidRPr="00C008B7" w14:paraId="4FB6855C" w14:textId="77777777" w:rsidTr="00557D58">
        <w:trPr>
          <w:trHeight w:val="227"/>
        </w:trPr>
        <w:tc>
          <w:tcPr>
            <w:tcW w:w="5000" w:type="pct"/>
            <w:gridSpan w:val="2"/>
            <w:shd w:val="clear" w:color="auto" w:fill="034EA2" w:themeFill="text2"/>
            <w:noWrap/>
            <w:vAlign w:val="center"/>
            <w:hideMark/>
          </w:tcPr>
          <w:p w14:paraId="1F56603B" w14:textId="4C87C800" w:rsidR="00E77DED" w:rsidRPr="00C008B7" w:rsidRDefault="00E1402E" w:rsidP="00442AB4">
            <w:pPr>
              <w:spacing w:before="120" w:after="120" w:line="276" w:lineRule="auto"/>
              <w:ind w:left="425" w:hanging="425"/>
              <w:rPr>
                <w:rFonts w:eastAsia="Times New Roman" w:cs="Times New Roman"/>
                <w:b/>
                <w:color w:val="FFFFFF" w:themeColor="background1"/>
                <w:szCs w:val="24"/>
              </w:rPr>
            </w:pPr>
            <w:r>
              <w:rPr>
                <w:rFonts w:eastAsia="Times New Roman" w:cs="Times New Roman"/>
                <w:b/>
                <w:bCs/>
                <w:color w:val="FFFFFF" w:themeColor="background1"/>
                <w:szCs w:val="24"/>
              </w:rPr>
              <w:t xml:space="preserve">Research Mobilities </w:t>
            </w:r>
            <w:r w:rsidR="00A801EA">
              <w:rPr>
                <w:rFonts w:eastAsia="Times New Roman" w:cs="Times New Roman"/>
                <w:b/>
                <w:bCs/>
                <w:color w:val="FFFFFF" w:themeColor="background1"/>
                <w:szCs w:val="24"/>
              </w:rPr>
              <w:t>Call</w:t>
            </w:r>
            <w:r w:rsidR="00E77DED" w:rsidRPr="00C008B7">
              <w:rPr>
                <w:rFonts w:eastAsia="Times New Roman" w:cs="Times New Roman"/>
                <w:b/>
                <w:bCs/>
                <w:color w:val="FFFFFF" w:themeColor="background1"/>
                <w:szCs w:val="24"/>
              </w:rPr>
              <w:t xml:space="preserve"> Main Features</w:t>
            </w:r>
          </w:p>
        </w:tc>
      </w:tr>
      <w:tr w:rsidR="00E77DED" w:rsidRPr="00C008B7" w14:paraId="5289EE8A" w14:textId="77777777" w:rsidTr="00607084">
        <w:trPr>
          <w:trHeight w:val="660"/>
        </w:trPr>
        <w:tc>
          <w:tcPr>
            <w:tcW w:w="1285" w:type="pct"/>
            <w:shd w:val="clear" w:color="auto" w:fill="auto"/>
            <w:vAlign w:val="center"/>
            <w:hideMark/>
          </w:tcPr>
          <w:p w14:paraId="2826F0AB" w14:textId="77777777" w:rsidR="00E77DED" w:rsidRPr="00C008B7" w:rsidRDefault="00E77DED" w:rsidP="00607084">
            <w:pPr>
              <w:spacing w:before="120" w:after="120" w:line="276" w:lineRule="auto"/>
              <w:rPr>
                <w:rFonts w:eastAsia="Times New Roman" w:cs="Times New Roman"/>
                <w:b/>
                <w:color w:val="000000"/>
                <w:szCs w:val="24"/>
              </w:rPr>
            </w:pPr>
            <w:r w:rsidRPr="00C008B7">
              <w:rPr>
                <w:rFonts w:eastAsia="Times New Roman" w:cs="Calibri Light"/>
                <w:b/>
                <w:color w:val="000000"/>
                <w:szCs w:val="24"/>
              </w:rPr>
              <w:t xml:space="preserve">Dates </w:t>
            </w:r>
          </w:p>
        </w:tc>
        <w:tc>
          <w:tcPr>
            <w:tcW w:w="3715" w:type="pct"/>
            <w:shd w:val="clear" w:color="auto" w:fill="auto"/>
            <w:vAlign w:val="center"/>
            <w:hideMark/>
          </w:tcPr>
          <w:p w14:paraId="78EB8637" w14:textId="664ABCFA" w:rsidR="00E77DED" w:rsidRPr="00A801EA" w:rsidRDefault="00E77DED" w:rsidP="00B17AB3">
            <w:pPr>
              <w:spacing w:before="120" w:after="120"/>
              <w:rPr>
                <w:rFonts w:eastAsia="Times New Roman" w:cs="Times New Roman"/>
                <w:iCs/>
                <w:color w:val="000000"/>
                <w:szCs w:val="24"/>
              </w:rPr>
            </w:pPr>
            <w:bookmarkStart w:id="1" w:name="_Hlk172624517"/>
            <w:r w:rsidRPr="0001490A">
              <w:rPr>
                <w:rFonts w:eastAsia="Times New Roman" w:cs="Times New Roman"/>
                <w:b/>
                <w:iCs/>
                <w:color w:val="000000"/>
                <w:szCs w:val="24"/>
              </w:rPr>
              <w:t>Call opening:</w:t>
            </w:r>
            <w:r w:rsidRPr="0001490A">
              <w:rPr>
                <w:rFonts w:eastAsia="Times New Roman" w:cs="Times New Roman"/>
                <w:iCs/>
                <w:color w:val="000000"/>
                <w:szCs w:val="24"/>
              </w:rPr>
              <w:t xml:space="preserve"> </w:t>
            </w:r>
            <w:r w:rsidR="00B92D4C">
              <w:rPr>
                <w:rFonts w:eastAsia="Times New Roman" w:cs="Times New Roman"/>
                <w:iCs/>
                <w:color w:val="000000"/>
                <w:szCs w:val="24"/>
              </w:rPr>
              <w:t>1</w:t>
            </w:r>
            <w:r w:rsidR="00B94F27">
              <w:rPr>
                <w:rFonts w:eastAsia="Times New Roman" w:cs="Times New Roman"/>
                <w:iCs/>
                <w:color w:val="000000"/>
                <w:szCs w:val="24"/>
              </w:rPr>
              <w:t>1</w:t>
            </w:r>
            <w:r w:rsidR="00A55D5A" w:rsidRPr="00B94F27">
              <w:rPr>
                <w:rFonts w:eastAsia="Times New Roman" w:cs="Times New Roman"/>
                <w:iCs/>
                <w:color w:val="000000"/>
                <w:szCs w:val="24"/>
              </w:rPr>
              <w:t xml:space="preserve"> </w:t>
            </w:r>
            <w:r w:rsidR="00B92D4C" w:rsidRPr="00B94F27">
              <w:rPr>
                <w:rFonts w:eastAsia="Times New Roman" w:cs="Times New Roman"/>
                <w:iCs/>
                <w:color w:val="000000"/>
                <w:szCs w:val="24"/>
              </w:rPr>
              <w:t>December</w:t>
            </w:r>
            <w:r w:rsidRPr="00B94F27">
              <w:rPr>
                <w:rFonts w:eastAsia="Times New Roman" w:cs="Times New Roman"/>
                <w:iCs/>
                <w:color w:val="000000"/>
                <w:szCs w:val="24"/>
              </w:rPr>
              <w:t xml:space="preserve"> 202</w:t>
            </w:r>
            <w:r w:rsidR="00670D6B" w:rsidRPr="00B94F27">
              <w:rPr>
                <w:rFonts w:eastAsia="Times New Roman" w:cs="Times New Roman"/>
                <w:iCs/>
                <w:color w:val="000000"/>
                <w:szCs w:val="24"/>
              </w:rPr>
              <w:t>4</w:t>
            </w:r>
          </w:p>
          <w:p w14:paraId="7E88F1B9" w14:textId="1804B0C2" w:rsidR="00E77DED" w:rsidRDefault="00D877E2" w:rsidP="00B17AB3">
            <w:pPr>
              <w:spacing w:before="120" w:after="120"/>
              <w:rPr>
                <w:rFonts w:eastAsia="Times New Roman" w:cs="Times New Roman"/>
                <w:iCs/>
                <w:color w:val="000000"/>
                <w:szCs w:val="24"/>
                <w:lang w:val="en-US"/>
              </w:rPr>
            </w:pPr>
            <w:r>
              <w:rPr>
                <w:rFonts w:eastAsia="Times New Roman" w:cs="Times New Roman"/>
                <w:b/>
                <w:iCs/>
                <w:color w:val="000000"/>
                <w:szCs w:val="24"/>
              </w:rPr>
              <w:t>Cutt-off dates:</w:t>
            </w:r>
          </w:p>
          <w:p w14:paraId="2F7A32EC" w14:textId="194B6DBB" w:rsidR="005C2AD0" w:rsidRDefault="005C2AD0" w:rsidP="00B17AB3">
            <w:pPr>
              <w:spacing w:before="120" w:after="120"/>
              <w:rPr>
                <w:rFonts w:eastAsia="Times New Roman" w:cs="Times New Roman"/>
                <w:iCs/>
                <w:color w:val="000000"/>
                <w:szCs w:val="24"/>
                <w:lang w:val="en-US"/>
              </w:rPr>
            </w:pPr>
            <w:r w:rsidRPr="005C2AD0">
              <w:rPr>
                <w:rFonts w:eastAsia="Times New Roman" w:cs="Times New Roman"/>
                <w:iCs/>
                <w:color w:val="000000"/>
                <w:szCs w:val="24"/>
              </w:rPr>
              <w:t>Applicants are invited to send their proposals at any time and before any of these</w:t>
            </w:r>
            <w:r>
              <w:rPr>
                <w:rFonts w:eastAsia="Times New Roman" w:cs="Times New Roman"/>
                <w:iCs/>
                <w:color w:val="000000"/>
                <w:szCs w:val="24"/>
              </w:rPr>
              <w:t xml:space="preserve"> cut-off dates: </w:t>
            </w:r>
          </w:p>
          <w:p w14:paraId="29368EB1" w14:textId="458812DE" w:rsidR="00A55D5A" w:rsidRDefault="00A55D5A" w:rsidP="00D877E2">
            <w:pPr>
              <w:spacing w:before="120" w:after="120"/>
              <w:rPr>
                <w:rFonts w:eastAsia="Times New Roman" w:cs="Times New Roman"/>
                <w:iCs/>
                <w:color w:val="000000"/>
                <w:szCs w:val="24"/>
              </w:rPr>
            </w:pPr>
            <w:r w:rsidRPr="00D877E2">
              <w:rPr>
                <w:rFonts w:eastAsia="Times New Roman" w:cs="Times New Roman"/>
                <w:iCs/>
                <w:color w:val="000000"/>
                <w:szCs w:val="24"/>
              </w:rPr>
              <w:t>1</w:t>
            </w:r>
            <w:r w:rsidRPr="00D877E2">
              <w:rPr>
                <w:rFonts w:eastAsia="Times New Roman" w:cs="Times New Roman"/>
                <w:iCs/>
                <w:color w:val="000000"/>
                <w:szCs w:val="24"/>
                <w:vertAlign w:val="superscript"/>
              </w:rPr>
              <w:t>st</w:t>
            </w:r>
            <w:r w:rsidRPr="00D877E2">
              <w:rPr>
                <w:rFonts w:eastAsia="Times New Roman" w:cs="Times New Roman"/>
                <w:iCs/>
                <w:color w:val="000000"/>
                <w:szCs w:val="24"/>
              </w:rPr>
              <w:t xml:space="preserve"> </w:t>
            </w:r>
            <w:r w:rsidR="005C2AD0" w:rsidRPr="00D877E2">
              <w:rPr>
                <w:rFonts w:eastAsia="Times New Roman" w:cs="Times New Roman"/>
                <w:iCs/>
                <w:color w:val="000000"/>
                <w:szCs w:val="24"/>
              </w:rPr>
              <w:t>cut-off date</w:t>
            </w:r>
            <w:r w:rsidRPr="00D877E2">
              <w:rPr>
                <w:rFonts w:eastAsia="Times New Roman" w:cs="Times New Roman"/>
                <w:iCs/>
                <w:color w:val="000000"/>
                <w:szCs w:val="24"/>
              </w:rPr>
              <w:t xml:space="preserve">:  </w:t>
            </w:r>
            <w:r w:rsidR="000C5B4B" w:rsidRPr="00D877E2">
              <w:rPr>
                <w:rFonts w:eastAsia="Times New Roman" w:cs="Times New Roman"/>
                <w:iCs/>
                <w:color w:val="000000"/>
                <w:szCs w:val="24"/>
              </w:rPr>
              <w:t>2</w:t>
            </w:r>
            <w:r w:rsidRPr="00D877E2">
              <w:rPr>
                <w:rFonts w:eastAsia="Times New Roman" w:cs="Times New Roman"/>
                <w:iCs/>
                <w:color w:val="000000"/>
                <w:szCs w:val="24"/>
              </w:rPr>
              <w:t>0 January 2025</w:t>
            </w:r>
          </w:p>
          <w:p w14:paraId="7FFC600B" w14:textId="6AD4382F" w:rsidR="00D877E2" w:rsidRPr="00D877E2" w:rsidRDefault="00D877E2" w:rsidP="00D877E2">
            <w:pPr>
              <w:pStyle w:val="ListParagraph"/>
              <w:numPr>
                <w:ilvl w:val="0"/>
                <w:numId w:val="34"/>
              </w:numPr>
              <w:spacing w:before="120" w:after="120"/>
              <w:rPr>
                <w:rFonts w:eastAsia="Times New Roman" w:cs="Times New Roman"/>
                <w:bCs/>
                <w:iCs/>
                <w:color w:val="000000"/>
                <w:szCs w:val="24"/>
              </w:rPr>
            </w:pPr>
            <w:r w:rsidRPr="00D877E2">
              <w:rPr>
                <w:rFonts w:eastAsia="Times New Roman" w:cs="Times New Roman"/>
                <w:b/>
                <w:iCs/>
                <w:color w:val="000000"/>
                <w:szCs w:val="24"/>
              </w:rPr>
              <w:t>Eligibility and admissibility check:</w:t>
            </w:r>
            <w:r w:rsidRPr="00D877E2">
              <w:rPr>
                <w:rFonts w:eastAsia="Times New Roman" w:cs="Times New Roman"/>
                <w:bCs/>
                <w:iCs/>
                <w:color w:val="000000"/>
                <w:szCs w:val="24"/>
              </w:rPr>
              <w:t xml:space="preserve"> 24 January</w:t>
            </w:r>
            <w:r>
              <w:rPr>
                <w:rFonts w:eastAsia="Times New Roman" w:cs="Times New Roman"/>
                <w:bCs/>
                <w:iCs/>
                <w:color w:val="000000"/>
                <w:szCs w:val="24"/>
              </w:rPr>
              <w:t xml:space="preserve"> 2025</w:t>
            </w:r>
          </w:p>
          <w:p w14:paraId="34D8E940" w14:textId="77777777" w:rsidR="00D877E2" w:rsidRDefault="00D877E2" w:rsidP="00D877E2">
            <w:pPr>
              <w:pStyle w:val="ListParagraph"/>
              <w:numPr>
                <w:ilvl w:val="0"/>
                <w:numId w:val="33"/>
              </w:numPr>
              <w:spacing w:before="120" w:after="120"/>
              <w:rPr>
                <w:rFonts w:eastAsia="Times New Roman" w:cs="Times New Roman"/>
                <w:iCs/>
                <w:color w:val="000000"/>
                <w:szCs w:val="24"/>
              </w:rPr>
            </w:pPr>
            <w:r w:rsidRPr="00D877E2">
              <w:rPr>
                <w:rFonts w:eastAsia="Times New Roman" w:cs="Times New Roman"/>
                <w:b/>
                <w:iCs/>
                <w:color w:val="000000"/>
                <w:szCs w:val="24"/>
              </w:rPr>
              <w:t>Evaluation of applications</w:t>
            </w:r>
            <w:r>
              <w:rPr>
                <w:rFonts w:eastAsia="Times New Roman" w:cs="Times New Roman"/>
                <w:iCs/>
                <w:color w:val="000000"/>
                <w:szCs w:val="24"/>
              </w:rPr>
              <w:t>: 27 January 2025</w:t>
            </w:r>
          </w:p>
          <w:p w14:paraId="13938C42" w14:textId="1A2128A1" w:rsidR="00D877E2" w:rsidRPr="00D877E2" w:rsidRDefault="00D877E2" w:rsidP="00D877E2">
            <w:pPr>
              <w:pStyle w:val="ListParagraph"/>
              <w:numPr>
                <w:ilvl w:val="0"/>
                <w:numId w:val="33"/>
              </w:numPr>
              <w:spacing w:before="120" w:after="120"/>
              <w:rPr>
                <w:rFonts w:eastAsia="Times New Roman" w:cs="Times New Roman"/>
                <w:b/>
                <w:iCs/>
                <w:color w:val="000000"/>
                <w:szCs w:val="24"/>
              </w:rPr>
            </w:pPr>
            <w:r w:rsidRPr="00D877E2">
              <w:rPr>
                <w:rFonts w:eastAsia="Times New Roman" w:cs="Times New Roman"/>
                <w:b/>
                <w:iCs/>
                <w:color w:val="000000"/>
                <w:szCs w:val="24"/>
              </w:rPr>
              <w:t xml:space="preserve">Communication of results: </w:t>
            </w:r>
            <w:r w:rsidRPr="00D877E2">
              <w:rPr>
                <w:rFonts w:eastAsia="Times New Roman" w:cs="Times New Roman"/>
                <w:iCs/>
                <w:color w:val="000000"/>
                <w:szCs w:val="24"/>
              </w:rPr>
              <w:t>28 January 2025</w:t>
            </w:r>
          </w:p>
          <w:p w14:paraId="49927B5D" w14:textId="1AD394E7" w:rsidR="00D877E2" w:rsidRPr="00D877E2" w:rsidRDefault="00D877E2" w:rsidP="00D877E2">
            <w:pPr>
              <w:pStyle w:val="ListParagraph"/>
              <w:numPr>
                <w:ilvl w:val="0"/>
                <w:numId w:val="33"/>
              </w:numPr>
              <w:spacing w:before="120" w:after="120"/>
              <w:rPr>
                <w:rFonts w:eastAsia="Times New Roman" w:cs="Times New Roman"/>
                <w:b/>
                <w:bCs/>
                <w:iCs/>
                <w:color w:val="000000"/>
                <w:szCs w:val="24"/>
              </w:rPr>
            </w:pPr>
            <w:r w:rsidRPr="00D877E2">
              <w:rPr>
                <w:rFonts w:eastAsia="Times New Roman" w:cs="Times New Roman"/>
                <w:b/>
                <w:bCs/>
                <w:iCs/>
                <w:color w:val="000000"/>
                <w:szCs w:val="24"/>
              </w:rPr>
              <w:t>Implementation period:</w:t>
            </w:r>
            <w:r>
              <w:rPr>
                <w:rFonts w:eastAsia="Times New Roman" w:cs="Times New Roman"/>
                <w:b/>
                <w:bCs/>
                <w:iCs/>
                <w:color w:val="000000"/>
                <w:szCs w:val="24"/>
              </w:rPr>
              <w:t xml:space="preserve"> </w:t>
            </w:r>
            <w:r>
              <w:rPr>
                <w:rFonts w:eastAsia="Times New Roman" w:cs="Times New Roman"/>
                <w:iCs/>
                <w:color w:val="000000"/>
                <w:szCs w:val="24"/>
              </w:rPr>
              <w:t>between 10 February and 30 June 2025</w:t>
            </w:r>
          </w:p>
          <w:p w14:paraId="06CF3F18" w14:textId="1048AC3D" w:rsidR="00A55D5A" w:rsidRDefault="00A55D5A" w:rsidP="00D877E2">
            <w:pPr>
              <w:spacing w:before="120" w:after="120"/>
              <w:rPr>
                <w:rFonts w:eastAsia="Times New Roman" w:cs="Times New Roman"/>
                <w:iCs/>
                <w:color w:val="000000"/>
                <w:szCs w:val="24"/>
              </w:rPr>
            </w:pPr>
            <w:r w:rsidRPr="00D877E2">
              <w:rPr>
                <w:rFonts w:eastAsia="Times New Roman" w:cs="Times New Roman"/>
                <w:iCs/>
                <w:color w:val="000000"/>
                <w:szCs w:val="24"/>
              </w:rPr>
              <w:t>2</w:t>
            </w:r>
            <w:r w:rsidRPr="00D877E2">
              <w:rPr>
                <w:rFonts w:eastAsia="Times New Roman" w:cs="Times New Roman"/>
                <w:iCs/>
                <w:color w:val="000000"/>
                <w:szCs w:val="24"/>
                <w:vertAlign w:val="superscript"/>
              </w:rPr>
              <w:t>nd</w:t>
            </w:r>
            <w:r w:rsidRPr="00D877E2">
              <w:rPr>
                <w:rFonts w:eastAsia="Times New Roman" w:cs="Times New Roman"/>
                <w:iCs/>
                <w:color w:val="000000"/>
                <w:szCs w:val="24"/>
              </w:rPr>
              <w:t xml:space="preserve"> </w:t>
            </w:r>
            <w:r w:rsidR="005C2AD0" w:rsidRPr="00D877E2">
              <w:rPr>
                <w:rFonts w:eastAsia="Times New Roman" w:cs="Times New Roman"/>
                <w:iCs/>
                <w:color w:val="000000"/>
                <w:szCs w:val="24"/>
              </w:rPr>
              <w:t>cut-off date</w:t>
            </w:r>
            <w:r w:rsidRPr="00D877E2">
              <w:rPr>
                <w:rFonts w:eastAsia="Times New Roman" w:cs="Times New Roman"/>
                <w:iCs/>
                <w:color w:val="000000"/>
                <w:szCs w:val="24"/>
              </w:rPr>
              <w:t xml:space="preserve">: </w:t>
            </w:r>
            <w:r w:rsidR="000C5B4B" w:rsidRPr="00D877E2">
              <w:rPr>
                <w:rFonts w:eastAsia="Times New Roman" w:cs="Times New Roman"/>
                <w:iCs/>
                <w:color w:val="000000"/>
                <w:szCs w:val="24"/>
              </w:rPr>
              <w:t>2</w:t>
            </w:r>
            <w:r w:rsidRPr="00D877E2">
              <w:rPr>
                <w:rFonts w:eastAsia="Times New Roman" w:cs="Times New Roman"/>
                <w:iCs/>
                <w:color w:val="000000"/>
                <w:szCs w:val="24"/>
              </w:rPr>
              <w:t>0 March 2025</w:t>
            </w:r>
          </w:p>
          <w:p w14:paraId="129ECD63" w14:textId="6BCFC63F" w:rsidR="00D877E2" w:rsidRPr="00D877E2" w:rsidRDefault="00D877E2" w:rsidP="00D877E2">
            <w:pPr>
              <w:pStyle w:val="ListParagraph"/>
              <w:numPr>
                <w:ilvl w:val="0"/>
                <w:numId w:val="34"/>
              </w:numPr>
              <w:spacing w:before="120" w:after="120"/>
              <w:rPr>
                <w:rFonts w:eastAsia="Times New Roman" w:cs="Times New Roman"/>
                <w:bCs/>
                <w:iCs/>
                <w:color w:val="000000"/>
                <w:szCs w:val="24"/>
              </w:rPr>
            </w:pPr>
            <w:r w:rsidRPr="00D877E2">
              <w:rPr>
                <w:rFonts w:eastAsia="Times New Roman" w:cs="Times New Roman"/>
                <w:b/>
                <w:iCs/>
                <w:color w:val="000000"/>
                <w:szCs w:val="24"/>
              </w:rPr>
              <w:t>Eligibility and admissibility check:</w:t>
            </w:r>
            <w:r w:rsidRPr="00D877E2">
              <w:rPr>
                <w:rFonts w:eastAsia="Times New Roman" w:cs="Times New Roman"/>
                <w:bCs/>
                <w:iCs/>
                <w:color w:val="000000"/>
                <w:szCs w:val="24"/>
              </w:rPr>
              <w:t xml:space="preserve"> 24 </w:t>
            </w:r>
            <w:r>
              <w:rPr>
                <w:rFonts w:eastAsia="Times New Roman" w:cs="Times New Roman"/>
                <w:bCs/>
                <w:iCs/>
                <w:color w:val="000000"/>
                <w:szCs w:val="24"/>
              </w:rPr>
              <w:t>March 2025</w:t>
            </w:r>
          </w:p>
          <w:p w14:paraId="713A0822" w14:textId="0A7E228B" w:rsidR="00D877E2" w:rsidRDefault="00D877E2" w:rsidP="00D877E2">
            <w:pPr>
              <w:pStyle w:val="ListParagraph"/>
              <w:numPr>
                <w:ilvl w:val="0"/>
                <w:numId w:val="33"/>
              </w:numPr>
              <w:spacing w:before="120" w:after="120"/>
              <w:rPr>
                <w:rFonts w:eastAsia="Times New Roman" w:cs="Times New Roman"/>
                <w:iCs/>
                <w:color w:val="000000"/>
                <w:szCs w:val="24"/>
              </w:rPr>
            </w:pPr>
            <w:r w:rsidRPr="00D877E2">
              <w:rPr>
                <w:rFonts w:eastAsia="Times New Roman" w:cs="Times New Roman"/>
                <w:b/>
                <w:iCs/>
                <w:color w:val="000000"/>
                <w:szCs w:val="24"/>
              </w:rPr>
              <w:t>Evaluation of applications</w:t>
            </w:r>
            <w:r>
              <w:rPr>
                <w:rFonts w:eastAsia="Times New Roman" w:cs="Times New Roman"/>
                <w:iCs/>
                <w:color w:val="000000"/>
                <w:szCs w:val="24"/>
              </w:rPr>
              <w:t>: 27 March 2025</w:t>
            </w:r>
          </w:p>
          <w:p w14:paraId="5A56F0E5" w14:textId="65ACDA42" w:rsidR="00D877E2" w:rsidRPr="00D877E2" w:rsidRDefault="00D877E2" w:rsidP="00D877E2">
            <w:pPr>
              <w:pStyle w:val="ListParagraph"/>
              <w:numPr>
                <w:ilvl w:val="0"/>
                <w:numId w:val="33"/>
              </w:numPr>
              <w:spacing w:before="120" w:after="120"/>
              <w:rPr>
                <w:rFonts w:eastAsia="Times New Roman" w:cs="Times New Roman"/>
                <w:b/>
                <w:iCs/>
                <w:color w:val="000000"/>
                <w:szCs w:val="24"/>
              </w:rPr>
            </w:pPr>
            <w:r w:rsidRPr="00D877E2">
              <w:rPr>
                <w:rFonts w:eastAsia="Times New Roman" w:cs="Times New Roman"/>
                <w:b/>
                <w:iCs/>
                <w:color w:val="000000"/>
                <w:szCs w:val="24"/>
              </w:rPr>
              <w:t xml:space="preserve">Communication of results: </w:t>
            </w:r>
            <w:r w:rsidRPr="00D877E2">
              <w:rPr>
                <w:rFonts w:eastAsia="Times New Roman" w:cs="Times New Roman"/>
                <w:iCs/>
                <w:color w:val="000000"/>
                <w:szCs w:val="24"/>
              </w:rPr>
              <w:t xml:space="preserve">28 </w:t>
            </w:r>
            <w:r>
              <w:rPr>
                <w:rFonts w:eastAsia="Times New Roman" w:cs="Times New Roman"/>
                <w:iCs/>
                <w:color w:val="000000"/>
                <w:szCs w:val="24"/>
              </w:rPr>
              <w:t>March</w:t>
            </w:r>
            <w:r w:rsidRPr="00D877E2">
              <w:rPr>
                <w:rFonts w:eastAsia="Times New Roman" w:cs="Times New Roman"/>
                <w:iCs/>
                <w:color w:val="000000"/>
                <w:szCs w:val="24"/>
              </w:rPr>
              <w:t xml:space="preserve"> 2025</w:t>
            </w:r>
          </w:p>
          <w:p w14:paraId="75672FB9" w14:textId="4EDFA1CF" w:rsidR="00D877E2" w:rsidRPr="00D877E2" w:rsidRDefault="00D877E2" w:rsidP="00D877E2">
            <w:pPr>
              <w:pStyle w:val="ListParagraph"/>
              <w:numPr>
                <w:ilvl w:val="0"/>
                <w:numId w:val="33"/>
              </w:numPr>
              <w:spacing w:before="120" w:after="120"/>
              <w:rPr>
                <w:rFonts w:eastAsia="Times New Roman" w:cs="Times New Roman"/>
                <w:b/>
                <w:bCs/>
                <w:iCs/>
                <w:color w:val="000000"/>
                <w:szCs w:val="24"/>
              </w:rPr>
            </w:pPr>
            <w:r w:rsidRPr="00D877E2">
              <w:rPr>
                <w:rFonts w:eastAsia="Times New Roman" w:cs="Times New Roman"/>
                <w:b/>
                <w:bCs/>
                <w:iCs/>
                <w:color w:val="000000"/>
                <w:szCs w:val="24"/>
              </w:rPr>
              <w:t>Implementation period:</w:t>
            </w:r>
            <w:r>
              <w:rPr>
                <w:rFonts w:eastAsia="Times New Roman" w:cs="Times New Roman"/>
                <w:b/>
                <w:bCs/>
                <w:iCs/>
                <w:color w:val="000000"/>
                <w:szCs w:val="24"/>
              </w:rPr>
              <w:t xml:space="preserve"> </w:t>
            </w:r>
            <w:r>
              <w:rPr>
                <w:rFonts w:eastAsia="Times New Roman" w:cs="Times New Roman"/>
                <w:iCs/>
                <w:color w:val="000000"/>
                <w:szCs w:val="24"/>
              </w:rPr>
              <w:t>between 18 August and 31 December 2025</w:t>
            </w:r>
          </w:p>
          <w:p w14:paraId="6D8E1C70" w14:textId="2CE80B57" w:rsidR="00A55D5A" w:rsidRPr="00D877E2" w:rsidRDefault="00A55D5A" w:rsidP="00D877E2">
            <w:pPr>
              <w:spacing w:before="120" w:after="120"/>
              <w:rPr>
                <w:rFonts w:eastAsia="Times New Roman" w:cs="Times New Roman"/>
                <w:iCs/>
                <w:color w:val="000000"/>
                <w:szCs w:val="24"/>
              </w:rPr>
            </w:pPr>
            <w:r w:rsidRPr="00D877E2">
              <w:rPr>
                <w:rFonts w:eastAsia="Times New Roman" w:cs="Times New Roman"/>
                <w:iCs/>
                <w:color w:val="000000"/>
                <w:szCs w:val="24"/>
              </w:rPr>
              <w:t>3</w:t>
            </w:r>
            <w:r w:rsidRPr="00D877E2">
              <w:rPr>
                <w:rFonts w:eastAsia="Times New Roman" w:cs="Times New Roman"/>
                <w:iCs/>
                <w:color w:val="000000"/>
                <w:szCs w:val="24"/>
                <w:vertAlign w:val="superscript"/>
              </w:rPr>
              <w:t>rd</w:t>
            </w:r>
            <w:r w:rsidRPr="00D877E2">
              <w:rPr>
                <w:rFonts w:eastAsia="Times New Roman" w:cs="Times New Roman"/>
                <w:iCs/>
                <w:color w:val="000000"/>
                <w:szCs w:val="24"/>
              </w:rPr>
              <w:t xml:space="preserve"> </w:t>
            </w:r>
            <w:r w:rsidR="005C2AD0" w:rsidRPr="00D877E2">
              <w:rPr>
                <w:rFonts w:eastAsia="Times New Roman" w:cs="Times New Roman"/>
                <w:iCs/>
                <w:color w:val="000000"/>
                <w:szCs w:val="24"/>
              </w:rPr>
              <w:t>cut-off date</w:t>
            </w:r>
            <w:r w:rsidRPr="00D877E2">
              <w:rPr>
                <w:rFonts w:eastAsia="Times New Roman" w:cs="Times New Roman"/>
                <w:iCs/>
                <w:color w:val="000000"/>
                <w:szCs w:val="24"/>
              </w:rPr>
              <w:t xml:space="preserve">:  </w:t>
            </w:r>
            <w:r w:rsidR="000C5B4B" w:rsidRPr="00D877E2">
              <w:rPr>
                <w:rFonts w:eastAsia="Times New Roman" w:cs="Times New Roman"/>
                <w:iCs/>
                <w:color w:val="000000"/>
                <w:szCs w:val="24"/>
              </w:rPr>
              <w:t>2</w:t>
            </w:r>
            <w:r w:rsidRPr="00D877E2">
              <w:rPr>
                <w:rFonts w:eastAsia="Times New Roman" w:cs="Times New Roman"/>
                <w:iCs/>
                <w:color w:val="000000"/>
                <w:szCs w:val="24"/>
              </w:rPr>
              <w:t>0 May 2025</w:t>
            </w:r>
          </w:p>
          <w:p w14:paraId="08D1179A" w14:textId="0D9667E9" w:rsidR="00D877E2" w:rsidRPr="00D877E2" w:rsidRDefault="00D877E2" w:rsidP="00D877E2">
            <w:pPr>
              <w:pStyle w:val="ListParagraph"/>
              <w:numPr>
                <w:ilvl w:val="0"/>
                <w:numId w:val="34"/>
              </w:numPr>
              <w:spacing w:before="120" w:after="120"/>
              <w:rPr>
                <w:rFonts w:eastAsia="Times New Roman" w:cs="Times New Roman"/>
                <w:bCs/>
                <w:iCs/>
                <w:color w:val="000000"/>
                <w:szCs w:val="24"/>
              </w:rPr>
            </w:pPr>
            <w:r w:rsidRPr="00D877E2">
              <w:rPr>
                <w:rFonts w:eastAsia="Times New Roman" w:cs="Times New Roman"/>
                <w:b/>
                <w:iCs/>
                <w:color w:val="000000"/>
                <w:szCs w:val="24"/>
              </w:rPr>
              <w:t>Eligibility and admissibility check:</w:t>
            </w:r>
            <w:r w:rsidRPr="00D877E2">
              <w:rPr>
                <w:rFonts w:eastAsia="Times New Roman" w:cs="Times New Roman"/>
                <w:bCs/>
                <w:iCs/>
                <w:color w:val="000000"/>
                <w:szCs w:val="24"/>
              </w:rPr>
              <w:t xml:space="preserve"> 24 </w:t>
            </w:r>
            <w:r>
              <w:rPr>
                <w:rFonts w:eastAsia="Times New Roman" w:cs="Times New Roman"/>
                <w:bCs/>
                <w:iCs/>
                <w:color w:val="000000"/>
                <w:szCs w:val="24"/>
              </w:rPr>
              <w:t>May 2025</w:t>
            </w:r>
          </w:p>
          <w:p w14:paraId="588320FF" w14:textId="28EB56AA" w:rsidR="00D877E2" w:rsidRDefault="00D877E2" w:rsidP="00D877E2">
            <w:pPr>
              <w:pStyle w:val="ListParagraph"/>
              <w:numPr>
                <w:ilvl w:val="0"/>
                <w:numId w:val="33"/>
              </w:numPr>
              <w:spacing w:before="120" w:after="120"/>
              <w:rPr>
                <w:rFonts w:eastAsia="Times New Roman" w:cs="Times New Roman"/>
                <w:iCs/>
                <w:color w:val="000000"/>
                <w:szCs w:val="24"/>
              </w:rPr>
            </w:pPr>
            <w:r w:rsidRPr="00D877E2">
              <w:rPr>
                <w:rFonts w:eastAsia="Times New Roman" w:cs="Times New Roman"/>
                <w:b/>
                <w:iCs/>
                <w:color w:val="000000"/>
                <w:szCs w:val="24"/>
              </w:rPr>
              <w:t>Evaluation of applications</w:t>
            </w:r>
            <w:r>
              <w:rPr>
                <w:rFonts w:eastAsia="Times New Roman" w:cs="Times New Roman"/>
                <w:iCs/>
                <w:color w:val="000000"/>
                <w:szCs w:val="24"/>
              </w:rPr>
              <w:t>: 27 May 2025</w:t>
            </w:r>
          </w:p>
          <w:p w14:paraId="3995CBBE" w14:textId="4F735DF2" w:rsidR="00D877E2" w:rsidRPr="00D877E2" w:rsidRDefault="00D877E2" w:rsidP="00D877E2">
            <w:pPr>
              <w:pStyle w:val="ListParagraph"/>
              <w:numPr>
                <w:ilvl w:val="0"/>
                <w:numId w:val="33"/>
              </w:numPr>
              <w:spacing w:before="120" w:after="120"/>
              <w:rPr>
                <w:rFonts w:eastAsia="Times New Roman" w:cs="Times New Roman"/>
                <w:b/>
                <w:iCs/>
                <w:color w:val="000000"/>
                <w:szCs w:val="24"/>
              </w:rPr>
            </w:pPr>
            <w:r w:rsidRPr="00D877E2">
              <w:rPr>
                <w:rFonts w:eastAsia="Times New Roman" w:cs="Times New Roman"/>
                <w:b/>
                <w:iCs/>
                <w:color w:val="000000"/>
                <w:szCs w:val="24"/>
              </w:rPr>
              <w:t xml:space="preserve">Communication of results: </w:t>
            </w:r>
            <w:r w:rsidRPr="00D877E2">
              <w:rPr>
                <w:rFonts w:eastAsia="Times New Roman" w:cs="Times New Roman"/>
                <w:iCs/>
                <w:color w:val="000000"/>
                <w:szCs w:val="24"/>
              </w:rPr>
              <w:t xml:space="preserve">28 </w:t>
            </w:r>
            <w:r>
              <w:rPr>
                <w:rFonts w:eastAsia="Times New Roman" w:cs="Times New Roman"/>
                <w:iCs/>
                <w:color w:val="000000"/>
                <w:szCs w:val="24"/>
              </w:rPr>
              <w:t>May</w:t>
            </w:r>
            <w:r w:rsidRPr="00D877E2">
              <w:rPr>
                <w:rFonts w:eastAsia="Times New Roman" w:cs="Times New Roman"/>
                <w:iCs/>
                <w:color w:val="000000"/>
                <w:szCs w:val="24"/>
              </w:rPr>
              <w:t xml:space="preserve"> 2025</w:t>
            </w:r>
          </w:p>
          <w:p w14:paraId="638735A9" w14:textId="3F688BEF" w:rsidR="0098677B" w:rsidRPr="00E1402E" w:rsidRDefault="00D877E2" w:rsidP="005C2AD0">
            <w:pPr>
              <w:pStyle w:val="ListParagraph"/>
              <w:numPr>
                <w:ilvl w:val="0"/>
                <w:numId w:val="33"/>
              </w:numPr>
              <w:spacing w:before="120" w:after="120"/>
              <w:rPr>
                <w:rFonts w:eastAsia="Times New Roman" w:cs="Times New Roman"/>
                <w:b/>
                <w:bCs/>
                <w:iCs/>
                <w:color w:val="000000"/>
                <w:szCs w:val="24"/>
              </w:rPr>
            </w:pPr>
            <w:r w:rsidRPr="00D877E2">
              <w:rPr>
                <w:rFonts w:eastAsia="Times New Roman" w:cs="Times New Roman"/>
                <w:b/>
                <w:bCs/>
                <w:iCs/>
                <w:color w:val="000000"/>
                <w:szCs w:val="24"/>
              </w:rPr>
              <w:t>Implementation period:</w:t>
            </w:r>
            <w:r>
              <w:rPr>
                <w:rFonts w:eastAsia="Times New Roman" w:cs="Times New Roman"/>
                <w:b/>
                <w:bCs/>
                <w:iCs/>
                <w:color w:val="000000"/>
                <w:szCs w:val="24"/>
              </w:rPr>
              <w:t xml:space="preserve"> </w:t>
            </w:r>
            <w:r>
              <w:rPr>
                <w:rFonts w:eastAsia="Times New Roman" w:cs="Times New Roman"/>
                <w:iCs/>
                <w:color w:val="000000"/>
                <w:szCs w:val="24"/>
              </w:rPr>
              <w:t>between 18 August and 31 December 2025</w:t>
            </w:r>
            <w:bookmarkEnd w:id="1"/>
          </w:p>
          <w:p w14:paraId="355845D2" w14:textId="6352159B" w:rsidR="0098677B" w:rsidRPr="00D877E2" w:rsidRDefault="0098677B" w:rsidP="0098677B">
            <w:pPr>
              <w:spacing w:before="120" w:after="120"/>
              <w:rPr>
                <w:rFonts w:eastAsia="Times New Roman" w:cs="Times New Roman"/>
                <w:iCs/>
                <w:color w:val="000000"/>
                <w:szCs w:val="24"/>
              </w:rPr>
            </w:pPr>
            <w:r>
              <w:rPr>
                <w:rFonts w:eastAsia="Times New Roman" w:cs="Times New Roman"/>
                <w:iCs/>
                <w:color w:val="000000"/>
                <w:szCs w:val="24"/>
              </w:rPr>
              <w:t>4</w:t>
            </w:r>
            <w:r w:rsidRPr="0098677B">
              <w:rPr>
                <w:rFonts w:eastAsia="Times New Roman" w:cs="Times New Roman"/>
                <w:iCs/>
                <w:color w:val="000000"/>
                <w:szCs w:val="24"/>
                <w:vertAlign w:val="superscript"/>
              </w:rPr>
              <w:t>th</w:t>
            </w:r>
            <w:r>
              <w:rPr>
                <w:rFonts w:eastAsia="Times New Roman" w:cs="Times New Roman"/>
                <w:iCs/>
                <w:color w:val="000000"/>
                <w:szCs w:val="24"/>
              </w:rPr>
              <w:t xml:space="preserve"> </w:t>
            </w:r>
            <w:r w:rsidRPr="00D877E2">
              <w:rPr>
                <w:rFonts w:eastAsia="Times New Roman" w:cs="Times New Roman"/>
                <w:iCs/>
                <w:color w:val="000000"/>
                <w:szCs w:val="24"/>
              </w:rPr>
              <w:t xml:space="preserve">cut-off date:  20 </w:t>
            </w:r>
            <w:r>
              <w:rPr>
                <w:rFonts w:eastAsia="Times New Roman" w:cs="Times New Roman"/>
                <w:iCs/>
                <w:color w:val="000000"/>
                <w:szCs w:val="24"/>
              </w:rPr>
              <w:t>July</w:t>
            </w:r>
            <w:r w:rsidRPr="00D877E2">
              <w:rPr>
                <w:rFonts w:eastAsia="Times New Roman" w:cs="Times New Roman"/>
                <w:iCs/>
                <w:color w:val="000000"/>
                <w:szCs w:val="24"/>
              </w:rPr>
              <w:t xml:space="preserve"> 2025</w:t>
            </w:r>
          </w:p>
          <w:p w14:paraId="167B4C0E" w14:textId="6C9D04AA" w:rsidR="0098677B" w:rsidRPr="00D877E2" w:rsidRDefault="0098677B" w:rsidP="0098677B">
            <w:pPr>
              <w:pStyle w:val="ListParagraph"/>
              <w:numPr>
                <w:ilvl w:val="0"/>
                <w:numId w:val="34"/>
              </w:numPr>
              <w:spacing w:before="120" w:after="120"/>
              <w:rPr>
                <w:rFonts w:eastAsia="Times New Roman" w:cs="Times New Roman"/>
                <w:bCs/>
                <w:iCs/>
                <w:color w:val="000000"/>
                <w:szCs w:val="24"/>
              </w:rPr>
            </w:pPr>
            <w:r w:rsidRPr="00D877E2">
              <w:rPr>
                <w:rFonts w:eastAsia="Times New Roman" w:cs="Times New Roman"/>
                <w:b/>
                <w:iCs/>
                <w:color w:val="000000"/>
                <w:szCs w:val="24"/>
              </w:rPr>
              <w:t>Eligibility and admissibility check:</w:t>
            </w:r>
            <w:r w:rsidRPr="00D877E2">
              <w:rPr>
                <w:rFonts w:eastAsia="Times New Roman" w:cs="Times New Roman"/>
                <w:bCs/>
                <w:iCs/>
                <w:color w:val="000000"/>
                <w:szCs w:val="24"/>
              </w:rPr>
              <w:t xml:space="preserve"> 24 </w:t>
            </w:r>
            <w:r>
              <w:rPr>
                <w:rFonts w:eastAsia="Times New Roman" w:cs="Times New Roman"/>
                <w:bCs/>
                <w:iCs/>
                <w:color w:val="000000"/>
                <w:szCs w:val="24"/>
              </w:rPr>
              <w:t>July 2025</w:t>
            </w:r>
          </w:p>
          <w:p w14:paraId="1321627F" w14:textId="6EB265B4" w:rsidR="0098677B" w:rsidRDefault="0098677B" w:rsidP="0098677B">
            <w:pPr>
              <w:pStyle w:val="ListParagraph"/>
              <w:numPr>
                <w:ilvl w:val="0"/>
                <w:numId w:val="33"/>
              </w:numPr>
              <w:spacing w:before="120" w:after="120"/>
              <w:rPr>
                <w:rFonts w:eastAsia="Times New Roman" w:cs="Times New Roman"/>
                <w:iCs/>
                <w:color w:val="000000"/>
                <w:szCs w:val="24"/>
              </w:rPr>
            </w:pPr>
            <w:r w:rsidRPr="00D877E2">
              <w:rPr>
                <w:rFonts w:eastAsia="Times New Roman" w:cs="Times New Roman"/>
                <w:b/>
                <w:iCs/>
                <w:color w:val="000000"/>
                <w:szCs w:val="24"/>
              </w:rPr>
              <w:t>Evaluation of applications</w:t>
            </w:r>
            <w:r>
              <w:rPr>
                <w:rFonts w:eastAsia="Times New Roman" w:cs="Times New Roman"/>
                <w:iCs/>
                <w:color w:val="000000"/>
                <w:szCs w:val="24"/>
              </w:rPr>
              <w:t>: 27 July 2025</w:t>
            </w:r>
          </w:p>
          <w:p w14:paraId="02CC5877" w14:textId="5ABAB8FE" w:rsidR="0098677B" w:rsidRPr="00D877E2" w:rsidRDefault="0098677B" w:rsidP="0098677B">
            <w:pPr>
              <w:pStyle w:val="ListParagraph"/>
              <w:numPr>
                <w:ilvl w:val="0"/>
                <w:numId w:val="33"/>
              </w:numPr>
              <w:spacing w:before="120" w:after="120"/>
              <w:rPr>
                <w:rFonts w:eastAsia="Times New Roman" w:cs="Times New Roman"/>
                <w:b/>
                <w:iCs/>
                <w:color w:val="000000"/>
                <w:szCs w:val="24"/>
              </w:rPr>
            </w:pPr>
            <w:r w:rsidRPr="00D877E2">
              <w:rPr>
                <w:rFonts w:eastAsia="Times New Roman" w:cs="Times New Roman"/>
                <w:b/>
                <w:iCs/>
                <w:color w:val="000000"/>
                <w:szCs w:val="24"/>
              </w:rPr>
              <w:t xml:space="preserve">Communication of results: </w:t>
            </w:r>
            <w:r w:rsidRPr="00D877E2">
              <w:rPr>
                <w:rFonts w:eastAsia="Times New Roman" w:cs="Times New Roman"/>
                <w:iCs/>
                <w:color w:val="000000"/>
                <w:szCs w:val="24"/>
              </w:rPr>
              <w:t xml:space="preserve">28 </w:t>
            </w:r>
            <w:r>
              <w:rPr>
                <w:rFonts w:eastAsia="Times New Roman" w:cs="Times New Roman"/>
                <w:iCs/>
                <w:color w:val="000000"/>
                <w:szCs w:val="24"/>
              </w:rPr>
              <w:t>July</w:t>
            </w:r>
            <w:r w:rsidRPr="00D877E2">
              <w:rPr>
                <w:rFonts w:eastAsia="Times New Roman" w:cs="Times New Roman"/>
                <w:iCs/>
                <w:color w:val="000000"/>
                <w:szCs w:val="24"/>
              </w:rPr>
              <w:t xml:space="preserve"> 2025</w:t>
            </w:r>
          </w:p>
          <w:p w14:paraId="2991CFEE" w14:textId="2086F06F" w:rsidR="0098677B" w:rsidRPr="0098677B" w:rsidRDefault="0098677B" w:rsidP="005C2AD0">
            <w:pPr>
              <w:pStyle w:val="ListParagraph"/>
              <w:numPr>
                <w:ilvl w:val="0"/>
                <w:numId w:val="33"/>
              </w:numPr>
              <w:spacing w:before="120" w:after="120"/>
              <w:rPr>
                <w:rFonts w:eastAsia="Times New Roman" w:cs="Times New Roman"/>
                <w:b/>
                <w:bCs/>
                <w:iCs/>
                <w:color w:val="000000"/>
                <w:szCs w:val="24"/>
              </w:rPr>
            </w:pPr>
            <w:r w:rsidRPr="00D877E2">
              <w:rPr>
                <w:rFonts w:eastAsia="Times New Roman" w:cs="Times New Roman"/>
                <w:b/>
                <w:bCs/>
                <w:iCs/>
                <w:color w:val="000000"/>
                <w:szCs w:val="24"/>
              </w:rPr>
              <w:t>Implementation period:</w:t>
            </w:r>
            <w:r>
              <w:rPr>
                <w:rFonts w:eastAsia="Times New Roman" w:cs="Times New Roman"/>
                <w:b/>
                <w:bCs/>
                <w:iCs/>
                <w:color w:val="000000"/>
                <w:szCs w:val="24"/>
              </w:rPr>
              <w:t xml:space="preserve"> </w:t>
            </w:r>
            <w:r>
              <w:rPr>
                <w:rFonts w:eastAsia="Times New Roman" w:cs="Times New Roman"/>
                <w:iCs/>
                <w:color w:val="000000"/>
                <w:szCs w:val="24"/>
              </w:rPr>
              <w:t>between 18 August and 31 December 2025</w:t>
            </w:r>
          </w:p>
          <w:p w14:paraId="7DFF9F29" w14:textId="7B757144" w:rsidR="005C2AD0" w:rsidRPr="005C2AD0" w:rsidRDefault="005C2AD0" w:rsidP="005C2AD0">
            <w:pPr>
              <w:spacing w:before="120" w:after="120"/>
              <w:rPr>
                <w:rFonts w:eastAsia="Times New Roman" w:cs="Times New Roman"/>
                <w:iCs/>
                <w:color w:val="000000"/>
                <w:szCs w:val="24"/>
              </w:rPr>
            </w:pPr>
            <w:r w:rsidRPr="005C2AD0">
              <w:rPr>
                <w:rFonts w:eastAsia="Times New Roman" w:cs="Times New Roman"/>
                <w:b/>
                <w:bCs/>
                <w:iCs/>
                <w:color w:val="000000"/>
                <w:szCs w:val="24"/>
              </w:rPr>
              <w:t xml:space="preserve">Important: In case of allocating the full available budget to applicants in the </w:t>
            </w:r>
            <w:r w:rsidR="0098677B">
              <w:rPr>
                <w:rFonts w:eastAsia="Times New Roman" w:cs="Times New Roman"/>
                <w:b/>
                <w:bCs/>
                <w:iCs/>
                <w:color w:val="000000"/>
                <w:szCs w:val="24"/>
              </w:rPr>
              <w:t>first</w:t>
            </w:r>
            <w:r w:rsidRPr="005C2AD0">
              <w:rPr>
                <w:rFonts w:eastAsia="Times New Roman" w:cs="Times New Roman"/>
                <w:b/>
                <w:bCs/>
                <w:iCs/>
                <w:color w:val="000000"/>
                <w:szCs w:val="24"/>
              </w:rPr>
              <w:t xml:space="preserve"> cut-off date</w:t>
            </w:r>
            <w:r w:rsidR="0098677B">
              <w:rPr>
                <w:rFonts w:eastAsia="Times New Roman" w:cs="Times New Roman"/>
                <w:b/>
                <w:bCs/>
                <w:iCs/>
                <w:color w:val="000000"/>
                <w:szCs w:val="24"/>
              </w:rPr>
              <w:t>s</w:t>
            </w:r>
            <w:r w:rsidRPr="005C2AD0">
              <w:rPr>
                <w:rFonts w:eastAsia="Times New Roman" w:cs="Times New Roman"/>
                <w:b/>
                <w:bCs/>
                <w:iCs/>
                <w:color w:val="000000"/>
                <w:szCs w:val="24"/>
              </w:rPr>
              <w:t>, EIT Manufacturing reserves the right to close the call and not provide funding in the rest of the cut-off dates. </w:t>
            </w:r>
          </w:p>
        </w:tc>
      </w:tr>
      <w:tr w:rsidR="00E826E0" w:rsidRPr="00C008B7" w14:paraId="16E15B4F" w14:textId="77777777" w:rsidTr="00607084">
        <w:trPr>
          <w:trHeight w:val="660"/>
        </w:trPr>
        <w:tc>
          <w:tcPr>
            <w:tcW w:w="1285" w:type="pct"/>
            <w:shd w:val="clear" w:color="auto" w:fill="auto"/>
            <w:vAlign w:val="center"/>
          </w:tcPr>
          <w:p w14:paraId="01CD92E6" w14:textId="2AA83E8B" w:rsidR="00E826E0" w:rsidRPr="00C008B7" w:rsidRDefault="00E826E0" w:rsidP="00607084">
            <w:pPr>
              <w:spacing w:before="120" w:after="120"/>
              <w:rPr>
                <w:rFonts w:eastAsia="Times New Roman" w:cs="Calibri Light"/>
                <w:b/>
                <w:color w:val="000000"/>
                <w:szCs w:val="24"/>
              </w:rPr>
            </w:pPr>
            <w:r>
              <w:rPr>
                <w:rFonts w:eastAsia="Times New Roman" w:cs="Calibri Light"/>
                <w:b/>
                <w:color w:val="000000"/>
                <w:szCs w:val="24"/>
              </w:rPr>
              <w:t>Introduction</w:t>
            </w:r>
          </w:p>
        </w:tc>
        <w:tc>
          <w:tcPr>
            <w:tcW w:w="3715" w:type="pct"/>
            <w:shd w:val="clear" w:color="auto" w:fill="auto"/>
            <w:vAlign w:val="center"/>
          </w:tcPr>
          <w:p w14:paraId="2F9C2B14" w14:textId="5EB6539B" w:rsidR="00321461" w:rsidRPr="00321461" w:rsidRDefault="00321461" w:rsidP="00321461">
            <w:pPr>
              <w:spacing w:before="120" w:after="120"/>
              <w:rPr>
                <w:rFonts w:eastAsia="Times New Roman" w:cs="Times New Roman"/>
                <w:bCs/>
                <w:iCs/>
                <w:color w:val="000000"/>
                <w:szCs w:val="24"/>
                <w:lang w:val="en-US"/>
              </w:rPr>
            </w:pPr>
            <w:r w:rsidRPr="00321461">
              <w:rPr>
                <w:rFonts w:eastAsia="Times New Roman" w:cs="Times New Roman"/>
                <w:bCs/>
                <w:iCs/>
                <w:color w:val="000000"/>
                <w:szCs w:val="24"/>
                <w:lang w:val="en-US"/>
              </w:rPr>
              <w:t>EIT Manufacturing East</w:t>
            </w:r>
            <w:r w:rsidR="00480F62">
              <w:rPr>
                <w:rFonts w:eastAsia="Times New Roman" w:cs="Times New Roman"/>
                <w:bCs/>
                <w:iCs/>
                <w:color w:val="000000"/>
                <w:szCs w:val="24"/>
                <w:lang w:val="en-US"/>
              </w:rPr>
              <w:t xml:space="preserve"> GmbH</w:t>
            </w:r>
            <w:r w:rsidRPr="00321461">
              <w:rPr>
                <w:rFonts w:eastAsia="Times New Roman" w:cs="Times New Roman"/>
                <w:bCs/>
                <w:iCs/>
                <w:color w:val="000000"/>
                <w:szCs w:val="24"/>
                <w:lang w:val="en-US"/>
              </w:rPr>
              <w:t xml:space="preserve"> launches the “Research Mobility” call, aimed at supporting </w:t>
            </w:r>
            <w:r w:rsidR="00B92D4C">
              <w:rPr>
                <w:rFonts w:eastAsia="Times New Roman" w:cs="Times New Roman"/>
                <w:bCs/>
                <w:iCs/>
                <w:color w:val="000000"/>
                <w:szCs w:val="24"/>
                <w:lang w:val="en-US"/>
              </w:rPr>
              <w:t xml:space="preserve">master and </w:t>
            </w:r>
            <w:r w:rsidRPr="00321461">
              <w:rPr>
                <w:rFonts w:eastAsia="Times New Roman" w:cs="Times New Roman"/>
                <w:bCs/>
                <w:iCs/>
                <w:color w:val="000000"/>
                <w:szCs w:val="24"/>
                <w:lang w:val="en-US"/>
              </w:rPr>
              <w:t xml:space="preserve">doctoral students from Slovakia who </w:t>
            </w:r>
            <w:r w:rsidRPr="00321461">
              <w:rPr>
                <w:rFonts w:eastAsia="Times New Roman" w:cs="Times New Roman"/>
                <w:bCs/>
                <w:iCs/>
                <w:color w:val="000000"/>
                <w:szCs w:val="24"/>
                <w:lang w:val="en-US"/>
              </w:rPr>
              <w:lastRenderedPageBreak/>
              <w:t xml:space="preserve">wish to enhance their academic and professional skills through international research </w:t>
            </w:r>
            <w:r w:rsidRPr="005C2AD0">
              <w:rPr>
                <w:rFonts w:eastAsia="Times New Roman" w:cs="Times New Roman"/>
                <w:bCs/>
                <w:iCs/>
                <w:color w:val="000000"/>
                <w:szCs w:val="24"/>
                <w:lang w:val="en-US"/>
              </w:rPr>
              <w:t>opportunities</w:t>
            </w:r>
            <w:r w:rsidRPr="00321461">
              <w:rPr>
                <w:rFonts w:eastAsia="Times New Roman" w:cs="Times New Roman"/>
                <w:bCs/>
                <w:iCs/>
                <w:color w:val="000000"/>
                <w:szCs w:val="24"/>
                <w:lang w:val="en-US"/>
              </w:rPr>
              <w:t>.</w:t>
            </w:r>
            <w:r w:rsidR="00E1402E">
              <w:rPr>
                <w:rFonts w:eastAsia="Times New Roman" w:cs="Times New Roman"/>
                <w:bCs/>
                <w:iCs/>
                <w:color w:val="000000"/>
                <w:szCs w:val="24"/>
                <w:lang w:val="en-US"/>
              </w:rPr>
              <w:t xml:space="preserve"> </w:t>
            </w:r>
            <w:r w:rsidRPr="00321461">
              <w:rPr>
                <w:rFonts w:eastAsia="Times New Roman" w:cs="Times New Roman"/>
                <w:bCs/>
                <w:iCs/>
                <w:color w:val="000000"/>
                <w:szCs w:val="24"/>
                <w:lang w:val="en-US"/>
              </w:rPr>
              <w:t>This initiative seeks to foster collaboration and innovation by enabling Slovak students to undertake research mobilities at universities and research institutes across Europe.</w:t>
            </w:r>
          </w:p>
          <w:p w14:paraId="152D788F" w14:textId="77777777" w:rsidR="00321461" w:rsidRPr="00321461" w:rsidRDefault="00321461" w:rsidP="00321461">
            <w:pPr>
              <w:spacing w:before="120" w:after="120"/>
              <w:rPr>
                <w:rFonts w:eastAsia="Times New Roman" w:cs="Times New Roman"/>
                <w:bCs/>
                <w:iCs/>
                <w:color w:val="000000"/>
                <w:szCs w:val="24"/>
                <w:lang w:val="en-US"/>
              </w:rPr>
            </w:pPr>
            <w:r w:rsidRPr="00321461">
              <w:rPr>
                <w:rFonts w:eastAsia="Times New Roman" w:cs="Times New Roman"/>
                <w:bCs/>
                <w:iCs/>
                <w:color w:val="000000"/>
                <w:szCs w:val="24"/>
                <w:lang w:val="en-US"/>
              </w:rPr>
              <w:t>Selected applicants will be given the opportunity to conduct research projects in their field of expertise at renowned institutions, contributing to the advancement of knowledge and gaining valuable experience in a global academic environment. Applicants will compete for funding that supports their travel, living costs, and research activities during the mobility period.</w:t>
            </w:r>
          </w:p>
          <w:p w14:paraId="46892871" w14:textId="51AECC99" w:rsidR="00C014D1" w:rsidRPr="00C014D1" w:rsidRDefault="00321461" w:rsidP="00321461">
            <w:pPr>
              <w:spacing w:before="120" w:after="120"/>
              <w:rPr>
                <w:rFonts w:eastAsia="Times New Roman" w:cs="Times New Roman"/>
                <w:bCs/>
                <w:iCs/>
                <w:color w:val="000000"/>
                <w:szCs w:val="24"/>
                <w:lang w:val="en-US"/>
              </w:rPr>
            </w:pPr>
            <w:r w:rsidRPr="00321461">
              <w:rPr>
                <w:rFonts w:eastAsia="Times New Roman" w:cs="Times New Roman"/>
                <w:bCs/>
                <w:iCs/>
                <w:color w:val="000000"/>
                <w:szCs w:val="24"/>
                <w:lang w:val="en-US"/>
              </w:rPr>
              <w:t xml:space="preserve">The </w:t>
            </w:r>
            <w:r>
              <w:rPr>
                <w:rFonts w:eastAsia="Times New Roman" w:cs="Times New Roman"/>
                <w:bCs/>
                <w:iCs/>
                <w:color w:val="000000"/>
                <w:szCs w:val="24"/>
                <w:lang w:val="en-US"/>
              </w:rPr>
              <w:t>selected applicants</w:t>
            </w:r>
            <w:r w:rsidRPr="00321461">
              <w:rPr>
                <w:rFonts w:eastAsia="Times New Roman" w:cs="Times New Roman"/>
                <w:bCs/>
                <w:iCs/>
                <w:color w:val="000000"/>
                <w:szCs w:val="24"/>
                <w:lang w:val="en-US"/>
              </w:rPr>
              <w:t xml:space="preserve"> will receive </w:t>
            </w:r>
            <w:r>
              <w:rPr>
                <w:rFonts w:eastAsia="Times New Roman" w:cs="Times New Roman"/>
                <w:bCs/>
                <w:iCs/>
                <w:color w:val="000000"/>
                <w:szCs w:val="24"/>
                <w:lang w:val="en-US"/>
              </w:rPr>
              <w:t>grant</w:t>
            </w:r>
            <w:r w:rsidRPr="00321461">
              <w:rPr>
                <w:rFonts w:eastAsia="Times New Roman" w:cs="Times New Roman"/>
                <w:bCs/>
                <w:iCs/>
                <w:color w:val="000000"/>
                <w:szCs w:val="24"/>
                <w:lang w:val="en-US"/>
              </w:rPr>
              <w:t xml:space="preserve"> to help them </w:t>
            </w:r>
            <w:proofErr w:type="spellStart"/>
            <w:r w:rsidRPr="00321461">
              <w:rPr>
                <w:rFonts w:eastAsia="Times New Roman" w:cs="Times New Roman"/>
                <w:bCs/>
                <w:iCs/>
                <w:color w:val="000000"/>
                <w:szCs w:val="24"/>
                <w:lang w:val="en-US"/>
              </w:rPr>
              <w:t>maximi</w:t>
            </w:r>
            <w:r w:rsidR="000967DC">
              <w:rPr>
                <w:rFonts w:eastAsia="Times New Roman" w:cs="Times New Roman"/>
                <w:bCs/>
                <w:iCs/>
                <w:color w:val="000000"/>
                <w:szCs w:val="24"/>
                <w:lang w:val="en-US"/>
              </w:rPr>
              <w:t>s</w:t>
            </w:r>
            <w:r w:rsidRPr="00321461">
              <w:rPr>
                <w:rFonts w:eastAsia="Times New Roman" w:cs="Times New Roman"/>
                <w:bCs/>
                <w:iCs/>
                <w:color w:val="000000"/>
                <w:szCs w:val="24"/>
                <w:lang w:val="en-US"/>
              </w:rPr>
              <w:t>e</w:t>
            </w:r>
            <w:proofErr w:type="spellEnd"/>
            <w:r w:rsidRPr="00321461">
              <w:rPr>
                <w:rFonts w:eastAsia="Times New Roman" w:cs="Times New Roman"/>
                <w:bCs/>
                <w:iCs/>
                <w:color w:val="000000"/>
                <w:szCs w:val="24"/>
                <w:lang w:val="en-US"/>
              </w:rPr>
              <w:t xml:space="preserve"> the impact of their mobility, while also facilitating their integration into European research networks.</w:t>
            </w:r>
          </w:p>
        </w:tc>
      </w:tr>
      <w:tr w:rsidR="00E77DED" w:rsidRPr="00C008B7" w14:paraId="32B6A76B" w14:textId="77777777" w:rsidTr="00607084">
        <w:trPr>
          <w:trHeight w:val="660"/>
        </w:trPr>
        <w:tc>
          <w:tcPr>
            <w:tcW w:w="1285" w:type="pct"/>
            <w:shd w:val="clear" w:color="auto" w:fill="D9D9D9" w:themeFill="background1" w:themeFillShade="D9"/>
            <w:vAlign w:val="center"/>
            <w:hideMark/>
          </w:tcPr>
          <w:p w14:paraId="10910DB6" w14:textId="77777777" w:rsidR="00E77DED" w:rsidRPr="00C008B7" w:rsidRDefault="00E77DED" w:rsidP="00621BC9">
            <w:pPr>
              <w:spacing w:before="120" w:after="120" w:line="276" w:lineRule="auto"/>
              <w:jc w:val="left"/>
              <w:rPr>
                <w:rFonts w:eastAsia="Times New Roman" w:cs="Times New Roman"/>
                <w:b/>
                <w:color w:val="000000"/>
                <w:szCs w:val="24"/>
              </w:rPr>
            </w:pPr>
            <w:r w:rsidRPr="00C008B7">
              <w:rPr>
                <w:rFonts w:eastAsia="Times New Roman" w:cs="Calibri Light"/>
                <w:b/>
                <w:color w:val="000000"/>
                <w:szCs w:val="24"/>
              </w:rPr>
              <w:lastRenderedPageBreak/>
              <w:t xml:space="preserve">Total </w:t>
            </w:r>
            <w:r>
              <w:rPr>
                <w:rFonts w:eastAsia="Times New Roman" w:cs="Calibri Light"/>
                <w:b/>
                <w:color w:val="000000"/>
                <w:szCs w:val="24"/>
              </w:rPr>
              <w:t>b</w:t>
            </w:r>
            <w:r w:rsidRPr="00C008B7">
              <w:rPr>
                <w:rFonts w:eastAsia="Times New Roman" w:cs="Calibri Light"/>
                <w:b/>
                <w:color w:val="000000"/>
                <w:szCs w:val="24"/>
              </w:rPr>
              <w:t>udget allocated to this call</w:t>
            </w:r>
          </w:p>
        </w:tc>
        <w:tc>
          <w:tcPr>
            <w:tcW w:w="3715" w:type="pct"/>
            <w:shd w:val="clear" w:color="auto" w:fill="D9D9D9" w:themeFill="background1" w:themeFillShade="D9"/>
            <w:vAlign w:val="center"/>
            <w:hideMark/>
          </w:tcPr>
          <w:p w14:paraId="27C7AFF9" w14:textId="01117C3E" w:rsidR="00E77DED" w:rsidRPr="00C008B7" w:rsidRDefault="00B92D4C" w:rsidP="00440460">
            <w:pPr>
              <w:spacing w:before="120" w:after="120" w:line="276" w:lineRule="auto"/>
              <w:rPr>
                <w:rFonts w:eastAsia="Times New Roman" w:cs="Times New Roman"/>
                <w:color w:val="000000"/>
                <w:szCs w:val="24"/>
              </w:rPr>
            </w:pPr>
            <w:r>
              <w:rPr>
                <w:rFonts w:eastAsia="Times New Roman" w:cs="Times New Roman"/>
                <w:color w:val="000000"/>
                <w:szCs w:val="24"/>
              </w:rPr>
              <w:t>60</w:t>
            </w:r>
            <w:r w:rsidR="00440460">
              <w:rPr>
                <w:rFonts w:eastAsia="Times New Roman" w:cs="Times New Roman"/>
                <w:color w:val="000000"/>
                <w:szCs w:val="24"/>
              </w:rPr>
              <w:t>,000 EUR</w:t>
            </w:r>
          </w:p>
        </w:tc>
      </w:tr>
      <w:tr w:rsidR="00550E7F" w:rsidRPr="00C008B7" w14:paraId="5AA8494A" w14:textId="77777777" w:rsidTr="00607084">
        <w:trPr>
          <w:trHeight w:val="660"/>
        </w:trPr>
        <w:tc>
          <w:tcPr>
            <w:tcW w:w="1285" w:type="pct"/>
            <w:shd w:val="clear" w:color="auto" w:fill="D9D9D9" w:themeFill="background1" w:themeFillShade="D9"/>
            <w:vAlign w:val="center"/>
          </w:tcPr>
          <w:p w14:paraId="5032BF5C" w14:textId="41377844" w:rsidR="00550E7F" w:rsidRPr="00C008B7" w:rsidRDefault="00550E7F" w:rsidP="00621BC9">
            <w:pPr>
              <w:spacing w:before="120" w:after="120"/>
              <w:jc w:val="left"/>
              <w:rPr>
                <w:rFonts w:eastAsia="Times New Roman" w:cs="Calibri Light"/>
                <w:b/>
                <w:color w:val="000000"/>
                <w:szCs w:val="24"/>
              </w:rPr>
            </w:pPr>
            <w:r w:rsidRPr="00550E7F">
              <w:rPr>
                <w:rFonts w:eastAsia="Times New Roman" w:cs="Calibri Light"/>
                <w:b/>
                <w:color w:val="000000"/>
                <w:szCs w:val="24"/>
              </w:rPr>
              <w:t xml:space="preserve">Link to the submission portal </w:t>
            </w:r>
            <w:r w:rsidRPr="00550E7F">
              <w:rPr>
                <w:rFonts w:eastAsia="Times New Roman" w:cs="Calibri Light"/>
                <w:b/>
                <w:color w:val="000000"/>
                <w:szCs w:val="24"/>
              </w:rPr>
              <w:tab/>
            </w:r>
          </w:p>
        </w:tc>
        <w:tc>
          <w:tcPr>
            <w:tcW w:w="3715" w:type="pct"/>
            <w:shd w:val="clear" w:color="auto" w:fill="D9D9D9" w:themeFill="background1" w:themeFillShade="D9"/>
            <w:vAlign w:val="center"/>
          </w:tcPr>
          <w:p w14:paraId="45E41938" w14:textId="2114B109" w:rsidR="00550E7F" w:rsidRDefault="00550E7F" w:rsidP="00440460">
            <w:pPr>
              <w:spacing w:before="120" w:after="120"/>
              <w:rPr>
                <w:rFonts w:eastAsia="Times New Roman" w:cs="Times New Roman"/>
                <w:color w:val="000000"/>
                <w:szCs w:val="24"/>
              </w:rPr>
            </w:pPr>
            <w:r w:rsidRPr="00550E7F">
              <w:rPr>
                <w:rFonts w:eastAsia="Times New Roman" w:cs="Times New Roman"/>
                <w:color w:val="000000"/>
                <w:szCs w:val="24"/>
              </w:rPr>
              <w:t xml:space="preserve">The submission platform will be available from </w:t>
            </w:r>
            <w:r w:rsidRPr="00B94F27">
              <w:rPr>
                <w:rFonts w:eastAsia="Times New Roman" w:cs="Times New Roman"/>
                <w:color w:val="000000"/>
                <w:szCs w:val="24"/>
              </w:rPr>
              <w:t>1</w:t>
            </w:r>
            <w:r w:rsidR="00B94F27" w:rsidRPr="00B94F27">
              <w:rPr>
                <w:rFonts w:eastAsia="Times New Roman" w:cs="Times New Roman"/>
                <w:color w:val="000000"/>
                <w:szCs w:val="24"/>
              </w:rPr>
              <w:t>1</w:t>
            </w:r>
            <w:r w:rsidRPr="00B94F27">
              <w:rPr>
                <w:rFonts w:eastAsia="Times New Roman" w:cs="Times New Roman"/>
                <w:color w:val="000000"/>
                <w:szCs w:val="24"/>
              </w:rPr>
              <w:t xml:space="preserve"> December 2024</w:t>
            </w:r>
            <w:r w:rsidRPr="00550E7F">
              <w:rPr>
                <w:rFonts w:eastAsia="Times New Roman" w:cs="Times New Roman"/>
                <w:color w:val="000000"/>
                <w:szCs w:val="24"/>
              </w:rPr>
              <w:t>, 12:00 AM CET until the call closing date.</w:t>
            </w:r>
          </w:p>
        </w:tc>
      </w:tr>
      <w:tr w:rsidR="00E77DED" w:rsidRPr="00C008B7" w14:paraId="2001E3DB" w14:textId="77777777" w:rsidTr="00440460">
        <w:trPr>
          <w:trHeight w:val="660"/>
        </w:trPr>
        <w:tc>
          <w:tcPr>
            <w:tcW w:w="1285" w:type="pct"/>
            <w:shd w:val="clear" w:color="auto" w:fill="auto"/>
            <w:vAlign w:val="center"/>
            <w:hideMark/>
          </w:tcPr>
          <w:p w14:paraId="6DB8C5FF" w14:textId="77777777" w:rsidR="00E77DED" w:rsidRPr="00440460" w:rsidRDefault="00E77DED" w:rsidP="00440460">
            <w:pPr>
              <w:spacing w:before="120" w:after="120" w:line="276" w:lineRule="auto"/>
              <w:jc w:val="left"/>
              <w:rPr>
                <w:rFonts w:eastAsia="Times New Roman" w:cs="Calibri Light"/>
                <w:b/>
                <w:color w:val="000000"/>
                <w:szCs w:val="24"/>
              </w:rPr>
            </w:pPr>
            <w:r w:rsidRPr="00C008B7">
              <w:rPr>
                <w:rFonts w:eastAsia="Times New Roman" w:cs="Calibri Light"/>
                <w:b/>
                <w:color w:val="000000"/>
                <w:szCs w:val="24"/>
              </w:rPr>
              <w:t>List of documents to be submitted</w:t>
            </w:r>
          </w:p>
        </w:tc>
        <w:tc>
          <w:tcPr>
            <w:tcW w:w="3715" w:type="pct"/>
            <w:shd w:val="clear" w:color="auto" w:fill="auto"/>
            <w:vAlign w:val="center"/>
            <w:hideMark/>
          </w:tcPr>
          <w:p w14:paraId="6490BF25" w14:textId="68DCAFB0" w:rsidR="00440460" w:rsidRPr="00440460" w:rsidRDefault="00B92D4C" w:rsidP="00440460">
            <w:pPr>
              <w:pStyle w:val="ListParagraph"/>
              <w:numPr>
                <w:ilvl w:val="0"/>
                <w:numId w:val="26"/>
              </w:numPr>
              <w:spacing w:before="120" w:after="120"/>
              <w:jc w:val="left"/>
              <w:rPr>
                <w:rFonts w:eastAsia="Times New Roman" w:cs="Calibri Light"/>
                <w:bCs/>
                <w:color w:val="000000"/>
                <w:szCs w:val="24"/>
              </w:rPr>
            </w:pPr>
            <w:r w:rsidRPr="004E013B">
              <w:rPr>
                <w:rFonts w:eastAsia="Times New Roman" w:cs="Times New Roman"/>
                <w:color w:val="000000"/>
                <w:szCs w:val="24"/>
              </w:rPr>
              <w:t>Application form available on the submission platform</w:t>
            </w:r>
          </w:p>
        </w:tc>
      </w:tr>
      <w:tr w:rsidR="00E77DED" w:rsidRPr="00C008B7" w14:paraId="19F65045" w14:textId="77777777" w:rsidTr="00440460">
        <w:trPr>
          <w:trHeight w:val="660"/>
        </w:trPr>
        <w:tc>
          <w:tcPr>
            <w:tcW w:w="1285" w:type="pct"/>
            <w:shd w:val="clear" w:color="auto" w:fill="D9D9D9" w:themeFill="background1" w:themeFillShade="D9"/>
            <w:vAlign w:val="center"/>
          </w:tcPr>
          <w:p w14:paraId="038F143D" w14:textId="77777777" w:rsidR="00E77DED" w:rsidRPr="00C008B7" w:rsidRDefault="00E77DED" w:rsidP="000C69D3">
            <w:pPr>
              <w:spacing w:before="120" w:after="120" w:line="276" w:lineRule="auto"/>
              <w:jc w:val="left"/>
              <w:rPr>
                <w:rFonts w:eastAsia="Times New Roman" w:cs="Calibri Light"/>
                <w:b/>
                <w:color w:val="000000"/>
                <w:szCs w:val="24"/>
              </w:rPr>
            </w:pPr>
            <w:r w:rsidRPr="00C008B7">
              <w:rPr>
                <w:rFonts w:eastAsia="Times New Roman" w:cs="Calibri Light"/>
                <w:b/>
                <w:color w:val="000000"/>
                <w:szCs w:val="24"/>
              </w:rPr>
              <w:t>List of documents to take into consideration</w:t>
            </w:r>
          </w:p>
        </w:tc>
        <w:tc>
          <w:tcPr>
            <w:tcW w:w="3715" w:type="pct"/>
            <w:shd w:val="clear" w:color="auto" w:fill="D9D9D9" w:themeFill="background1" w:themeFillShade="D9"/>
            <w:vAlign w:val="center"/>
          </w:tcPr>
          <w:p w14:paraId="0BB9AFA1" w14:textId="35EA0BA6" w:rsidR="00E77DED" w:rsidRDefault="00E77DED" w:rsidP="001C48AE">
            <w:pPr>
              <w:numPr>
                <w:ilvl w:val="0"/>
                <w:numId w:val="9"/>
              </w:numPr>
              <w:spacing w:before="120" w:after="120" w:line="276" w:lineRule="auto"/>
              <w:rPr>
                <w:rStyle w:val="Hyperlink"/>
                <w:szCs w:val="24"/>
              </w:rPr>
            </w:pPr>
            <w:hyperlink r:id="rId11" w:history="1">
              <w:r w:rsidRPr="00DF7740">
                <w:rPr>
                  <w:rStyle w:val="Hyperlink"/>
                  <w:szCs w:val="24"/>
                </w:rPr>
                <w:t>EIT Manufacturing Strategic Agenda</w:t>
              </w:r>
            </w:hyperlink>
          </w:p>
          <w:p w14:paraId="4A073974" w14:textId="4F35E983" w:rsidR="002974B7" w:rsidRPr="000C5B4B" w:rsidRDefault="002974B7" w:rsidP="001C48AE">
            <w:pPr>
              <w:numPr>
                <w:ilvl w:val="0"/>
                <w:numId w:val="9"/>
              </w:numPr>
              <w:spacing w:before="120" w:after="120" w:line="276" w:lineRule="auto"/>
              <w:rPr>
                <w:rFonts w:eastAsia="Times New Roman" w:cs="Times New Roman"/>
                <w:color w:val="auto"/>
                <w:szCs w:val="24"/>
                <w:lang w:val="es-ES"/>
              </w:rPr>
            </w:pPr>
            <w:r w:rsidRPr="000C5B4B">
              <w:rPr>
                <w:rFonts w:eastAsia="Times New Roman" w:cs="Times New Roman"/>
                <w:color w:val="auto"/>
                <w:szCs w:val="24"/>
                <w:lang w:val="es-ES"/>
              </w:rPr>
              <w:t>Receiving University Confirmation Letter</w:t>
            </w:r>
          </w:p>
          <w:p w14:paraId="67D6915A" w14:textId="59968396" w:rsidR="002E3EF0" w:rsidRDefault="00440460" w:rsidP="001C48AE">
            <w:pPr>
              <w:numPr>
                <w:ilvl w:val="0"/>
                <w:numId w:val="9"/>
              </w:numPr>
              <w:spacing w:before="120" w:after="120" w:line="276" w:lineRule="auto"/>
              <w:rPr>
                <w:rFonts w:eastAsia="Times New Roman" w:cs="Times New Roman"/>
                <w:color w:val="auto"/>
                <w:szCs w:val="24"/>
                <w:lang w:val="es-ES"/>
              </w:rPr>
            </w:pPr>
            <w:r>
              <w:rPr>
                <w:rFonts w:eastAsia="Times New Roman" w:cs="Times New Roman"/>
                <w:color w:val="auto"/>
                <w:szCs w:val="24"/>
                <w:lang w:val="es-ES"/>
              </w:rPr>
              <w:t>Research Mobility - Contract</w:t>
            </w:r>
          </w:p>
          <w:p w14:paraId="699D8CDD" w14:textId="77777777" w:rsidR="00440460" w:rsidRDefault="00440460" w:rsidP="001C48AE">
            <w:pPr>
              <w:numPr>
                <w:ilvl w:val="0"/>
                <w:numId w:val="9"/>
              </w:numPr>
              <w:spacing w:before="120" w:after="120" w:line="276" w:lineRule="auto"/>
              <w:rPr>
                <w:rFonts w:eastAsia="Times New Roman" w:cs="Times New Roman"/>
                <w:color w:val="auto"/>
                <w:szCs w:val="24"/>
                <w:lang w:val="es-ES"/>
              </w:rPr>
            </w:pPr>
            <w:r>
              <w:rPr>
                <w:rFonts w:eastAsia="Times New Roman" w:cs="Times New Roman"/>
                <w:color w:val="auto"/>
                <w:szCs w:val="24"/>
                <w:lang w:val="es-ES"/>
              </w:rPr>
              <w:t xml:space="preserve">Research Mobility – Completion Report </w:t>
            </w:r>
          </w:p>
          <w:p w14:paraId="4C380C72" w14:textId="14F17B68" w:rsidR="00440460" w:rsidRDefault="00440460" w:rsidP="001C48AE">
            <w:pPr>
              <w:numPr>
                <w:ilvl w:val="0"/>
                <w:numId w:val="9"/>
              </w:numPr>
              <w:spacing w:before="120" w:after="120" w:line="276" w:lineRule="auto"/>
              <w:rPr>
                <w:rFonts w:eastAsia="Times New Roman" w:cs="Times New Roman"/>
                <w:color w:val="auto"/>
                <w:szCs w:val="24"/>
                <w:lang w:val="es-ES"/>
              </w:rPr>
            </w:pPr>
            <w:r>
              <w:rPr>
                <w:rFonts w:eastAsia="Times New Roman" w:cs="Times New Roman"/>
                <w:color w:val="auto"/>
                <w:szCs w:val="24"/>
                <w:lang w:val="es-ES"/>
              </w:rPr>
              <w:t xml:space="preserve">Research Mobility </w:t>
            </w:r>
            <w:r w:rsidR="004C5E39">
              <w:rPr>
                <w:rFonts w:eastAsia="Times New Roman" w:cs="Times New Roman"/>
                <w:color w:val="auto"/>
                <w:szCs w:val="24"/>
                <w:lang w:val="es-ES"/>
              </w:rPr>
              <w:t>–</w:t>
            </w:r>
            <w:r>
              <w:rPr>
                <w:rFonts w:eastAsia="Times New Roman" w:cs="Times New Roman"/>
                <w:color w:val="auto"/>
                <w:szCs w:val="24"/>
                <w:lang w:val="es-ES"/>
              </w:rPr>
              <w:t xml:space="preserve"> Certificate</w:t>
            </w:r>
          </w:p>
          <w:p w14:paraId="4A076D3B" w14:textId="76FD394F" w:rsidR="004C5E39" w:rsidRPr="00691B10" w:rsidRDefault="004C5E39" w:rsidP="001C48AE">
            <w:pPr>
              <w:numPr>
                <w:ilvl w:val="0"/>
                <w:numId w:val="9"/>
              </w:numPr>
              <w:spacing w:before="120" w:after="120" w:line="276" w:lineRule="auto"/>
              <w:rPr>
                <w:rFonts w:eastAsia="Times New Roman" w:cs="Times New Roman"/>
                <w:color w:val="auto"/>
                <w:szCs w:val="24"/>
                <w:lang w:val="es-ES"/>
              </w:rPr>
            </w:pPr>
            <w:r>
              <w:rPr>
                <w:rFonts w:eastAsia="Times New Roman" w:cs="Times New Roman"/>
                <w:color w:val="auto"/>
                <w:szCs w:val="24"/>
                <w:lang w:val="es-ES"/>
              </w:rPr>
              <w:t xml:space="preserve">Declaration of Honour </w:t>
            </w:r>
          </w:p>
        </w:tc>
      </w:tr>
      <w:tr w:rsidR="00E77DED" w:rsidRPr="00C008B7" w14:paraId="49FBA8BD" w14:textId="77777777" w:rsidTr="00607084">
        <w:trPr>
          <w:trHeight w:val="660"/>
        </w:trPr>
        <w:tc>
          <w:tcPr>
            <w:tcW w:w="1285" w:type="pct"/>
            <w:shd w:val="clear" w:color="auto" w:fill="auto"/>
            <w:vAlign w:val="center"/>
          </w:tcPr>
          <w:p w14:paraId="197226C2" w14:textId="77777777" w:rsidR="00E77DED" w:rsidRPr="00C008B7" w:rsidRDefault="00E77DED" w:rsidP="00607084">
            <w:pPr>
              <w:spacing w:before="120" w:after="120" w:line="276" w:lineRule="auto"/>
              <w:ind w:left="426" w:hanging="426"/>
              <w:rPr>
                <w:rFonts w:eastAsia="Times New Roman" w:cs="Calibri Light"/>
                <w:b/>
                <w:color w:val="000000"/>
                <w:szCs w:val="24"/>
              </w:rPr>
            </w:pPr>
            <w:r w:rsidRPr="00C008B7">
              <w:rPr>
                <w:rFonts w:eastAsia="Times New Roman" w:cs="Calibri Light"/>
                <w:b/>
                <w:color w:val="000000"/>
                <w:szCs w:val="24"/>
              </w:rPr>
              <w:t>Evaluation criteria</w:t>
            </w:r>
          </w:p>
        </w:tc>
        <w:tc>
          <w:tcPr>
            <w:tcW w:w="3715" w:type="pct"/>
            <w:shd w:val="clear" w:color="auto" w:fill="auto"/>
            <w:vAlign w:val="center"/>
          </w:tcPr>
          <w:p w14:paraId="4B45A316" w14:textId="65BAEE6F" w:rsidR="00E77DED" w:rsidRPr="00B8766D" w:rsidRDefault="00E77DED" w:rsidP="00607084">
            <w:pPr>
              <w:spacing w:before="120" w:after="120" w:line="276" w:lineRule="auto"/>
              <w:ind w:left="426" w:hanging="426"/>
              <w:rPr>
                <w:rFonts w:eastAsia="Times New Roman" w:cs="Times New Roman"/>
                <w:bCs/>
                <w:color w:val="000000"/>
                <w:szCs w:val="24"/>
              </w:rPr>
            </w:pPr>
            <w:r w:rsidRPr="00B8766D">
              <w:rPr>
                <w:rFonts w:eastAsia="Times New Roman" w:cs="Times New Roman"/>
                <w:bCs/>
                <w:i/>
                <w:color w:val="000000"/>
                <w:szCs w:val="24"/>
              </w:rPr>
              <w:t>Evaluation criteria assessed by expert</w:t>
            </w:r>
            <w:r w:rsidR="00440460">
              <w:rPr>
                <w:rFonts w:eastAsia="Times New Roman" w:cs="Times New Roman"/>
                <w:bCs/>
                <w:i/>
                <w:color w:val="000000"/>
                <w:szCs w:val="24"/>
              </w:rPr>
              <w:t xml:space="preserve"> evaluators</w:t>
            </w:r>
            <w:r w:rsidRPr="00B8766D">
              <w:rPr>
                <w:rFonts w:eastAsia="Times New Roman" w:cs="Times New Roman"/>
                <w:bCs/>
                <w:color w:val="000000"/>
                <w:szCs w:val="24"/>
              </w:rPr>
              <w:t>:</w:t>
            </w:r>
          </w:p>
          <w:p w14:paraId="498E6F30" w14:textId="77777777" w:rsidR="00E77DED" w:rsidRDefault="00E77DED" w:rsidP="001C48AE">
            <w:pPr>
              <w:pStyle w:val="ListParagraph"/>
              <w:numPr>
                <w:ilvl w:val="0"/>
                <w:numId w:val="5"/>
              </w:numPr>
              <w:spacing w:before="120" w:after="120" w:line="276" w:lineRule="auto"/>
              <w:ind w:left="754" w:hanging="426"/>
              <w:rPr>
                <w:rFonts w:eastAsia="Times New Roman" w:cs="Times New Roman"/>
                <w:color w:val="000000"/>
                <w:szCs w:val="24"/>
              </w:rPr>
            </w:pPr>
            <w:r w:rsidRPr="00C008B7">
              <w:rPr>
                <w:rFonts w:eastAsia="Times New Roman" w:cs="Times New Roman"/>
                <w:color w:val="000000"/>
                <w:szCs w:val="24"/>
              </w:rPr>
              <w:t>Excellence, novelty, and innovation</w:t>
            </w:r>
          </w:p>
          <w:p w14:paraId="21D11465" w14:textId="6D081A77" w:rsidR="00B92D4C" w:rsidRPr="00C008B7" w:rsidRDefault="00B92D4C" w:rsidP="001C48AE">
            <w:pPr>
              <w:pStyle w:val="ListParagraph"/>
              <w:numPr>
                <w:ilvl w:val="0"/>
                <w:numId w:val="5"/>
              </w:numPr>
              <w:spacing w:before="120" w:after="120" w:line="276" w:lineRule="auto"/>
              <w:ind w:left="754" w:hanging="426"/>
              <w:rPr>
                <w:rFonts w:eastAsia="Times New Roman" w:cs="Times New Roman"/>
                <w:color w:val="000000"/>
                <w:szCs w:val="24"/>
              </w:rPr>
            </w:pPr>
            <w:r w:rsidRPr="00C008B7">
              <w:rPr>
                <w:rFonts w:eastAsia="Times New Roman" w:cs="Times New Roman"/>
                <w:color w:val="000000"/>
                <w:szCs w:val="24"/>
              </w:rPr>
              <w:t>Impact</w:t>
            </w:r>
          </w:p>
          <w:p w14:paraId="26730854" w14:textId="0B391AED" w:rsidR="00E77DED" w:rsidRPr="00C008B7" w:rsidRDefault="00E77DED" w:rsidP="001C48AE">
            <w:pPr>
              <w:pStyle w:val="ListParagraph"/>
              <w:numPr>
                <w:ilvl w:val="0"/>
                <w:numId w:val="5"/>
              </w:numPr>
              <w:spacing w:before="120" w:after="120" w:line="276" w:lineRule="auto"/>
              <w:ind w:left="754" w:hanging="426"/>
              <w:rPr>
                <w:rFonts w:eastAsia="Times New Roman" w:cs="Times New Roman"/>
                <w:color w:val="000000"/>
                <w:szCs w:val="24"/>
              </w:rPr>
            </w:pPr>
            <w:r w:rsidRPr="00C008B7">
              <w:rPr>
                <w:rFonts w:eastAsia="Times New Roman" w:cs="Times New Roman"/>
                <w:color w:val="000000"/>
                <w:szCs w:val="24"/>
              </w:rPr>
              <w:t>Quality and efficiency of the implementation</w:t>
            </w:r>
          </w:p>
          <w:p w14:paraId="26133597" w14:textId="16D819F6" w:rsidR="00E77DED" w:rsidRPr="000D53D8" w:rsidRDefault="00E77DED" w:rsidP="001C48AE">
            <w:pPr>
              <w:pStyle w:val="ListParagraph"/>
              <w:numPr>
                <w:ilvl w:val="0"/>
                <w:numId w:val="5"/>
              </w:numPr>
              <w:spacing w:before="120" w:after="120" w:line="276" w:lineRule="auto"/>
              <w:ind w:left="754" w:hanging="426"/>
              <w:rPr>
                <w:rFonts w:eastAsia="Times New Roman" w:cs="Times New Roman"/>
                <w:color w:val="000000"/>
                <w:szCs w:val="24"/>
              </w:rPr>
            </w:pPr>
            <w:r w:rsidRPr="00C008B7">
              <w:rPr>
                <w:rFonts w:eastAsia="Times New Roman" w:cs="Times New Roman"/>
                <w:color w:val="000000"/>
                <w:szCs w:val="24"/>
              </w:rPr>
              <w:t>Strategic fit</w:t>
            </w:r>
            <w:r w:rsidR="00B92D4C">
              <w:rPr>
                <w:rFonts w:eastAsia="Times New Roman" w:cs="Times New Roman"/>
                <w:color w:val="000000"/>
                <w:szCs w:val="24"/>
              </w:rPr>
              <w:t>.</w:t>
            </w:r>
          </w:p>
        </w:tc>
      </w:tr>
    </w:tbl>
    <w:p w14:paraId="4E44AF4B" w14:textId="77777777" w:rsidR="00E77DED" w:rsidRDefault="00E77DED" w:rsidP="00E77DED">
      <w:pPr>
        <w:spacing w:after="200"/>
        <w:rPr>
          <w:rFonts w:cs="Calibri Light"/>
          <w:szCs w:val="24"/>
          <w:lang w:val="en-US"/>
        </w:rPr>
      </w:pPr>
      <w:r>
        <w:rPr>
          <w:rFonts w:cs="Calibri Light"/>
          <w:szCs w:val="24"/>
          <w:lang w:val="en-US"/>
        </w:rPr>
        <w:br w:type="page"/>
      </w:r>
    </w:p>
    <w:p w14:paraId="41A850AA" w14:textId="6EA1CA8A" w:rsidR="00E77DED" w:rsidRPr="00B13932" w:rsidRDefault="00B8766D" w:rsidP="009341ED">
      <w:pPr>
        <w:pStyle w:val="Heading1"/>
      </w:pPr>
      <w:bookmarkStart w:id="2" w:name="_Toc125701743"/>
      <w:bookmarkStart w:id="3" w:name="_Toc184202008"/>
      <w:r>
        <w:lastRenderedPageBreak/>
        <w:t>G</w:t>
      </w:r>
      <w:r w:rsidR="00E77DED" w:rsidRPr="00B13932">
        <w:t xml:space="preserve">eneral </w:t>
      </w:r>
      <w:r w:rsidR="00E77DED" w:rsidRPr="004C511A">
        <w:rPr>
          <w:lang w:val="en-US"/>
        </w:rPr>
        <w:t>conditions</w:t>
      </w:r>
      <w:bookmarkEnd w:id="2"/>
      <w:bookmarkEnd w:id="3"/>
    </w:p>
    <w:p w14:paraId="60550768" w14:textId="2C7A35A3" w:rsidR="00321461" w:rsidRPr="00321461" w:rsidRDefault="00321461" w:rsidP="00321461">
      <w:pPr>
        <w:spacing w:before="120" w:after="0"/>
        <w:rPr>
          <w:szCs w:val="28"/>
        </w:rPr>
      </w:pPr>
      <w:r w:rsidRPr="00321461">
        <w:rPr>
          <w:szCs w:val="28"/>
        </w:rPr>
        <w:t>Manufacturing innovations are set to transform every facet of manufacturing businesses, from research and development, design, and production to supply chain, logistics management, and even sales, marketing, and end-of-life management. These innovations foster the development of highly intelligent, information-driven factories and distributed business models capable of rapidly adapting to change, offering new, customi</w:t>
      </w:r>
      <w:r w:rsidR="000967DC">
        <w:rPr>
          <w:szCs w:val="28"/>
        </w:rPr>
        <w:t>s</w:t>
      </w:r>
      <w:r w:rsidRPr="00321461">
        <w:rPr>
          <w:szCs w:val="28"/>
        </w:rPr>
        <w:t>ed smart products and services.</w:t>
      </w:r>
    </w:p>
    <w:p w14:paraId="390A1B24" w14:textId="77777777" w:rsidR="00321461" w:rsidRPr="00321461" w:rsidRDefault="00321461" w:rsidP="00321461">
      <w:pPr>
        <w:spacing w:before="120" w:after="0"/>
        <w:rPr>
          <w:szCs w:val="28"/>
        </w:rPr>
      </w:pPr>
    </w:p>
    <w:p w14:paraId="53BFFF4E" w14:textId="77777777" w:rsidR="00321461" w:rsidRPr="00321461" w:rsidRDefault="00321461" w:rsidP="00321461">
      <w:pPr>
        <w:spacing w:before="120" w:after="0"/>
        <w:rPr>
          <w:szCs w:val="28"/>
        </w:rPr>
      </w:pPr>
      <w:r w:rsidRPr="00321461">
        <w:rPr>
          <w:szCs w:val="28"/>
        </w:rPr>
        <w:t>EIT Manufacturing’s mission is to foster innovation by translating knowledge from universities and research institutes into practical industrial applications. We support research and innovation activities that aim to bring breakthrough solutions with high business growth potential to market, particularly in the manufacturing sector. EIT Manufacturing believes that empowering individuals and start-ups with innovative solutions can play a key role in driving sustainability in the manufacturing industry.</w:t>
      </w:r>
    </w:p>
    <w:p w14:paraId="07B23B44" w14:textId="77777777" w:rsidR="00321461" w:rsidRPr="00321461" w:rsidRDefault="00321461" w:rsidP="00321461">
      <w:pPr>
        <w:spacing w:before="120" w:after="0"/>
        <w:rPr>
          <w:szCs w:val="28"/>
        </w:rPr>
      </w:pPr>
    </w:p>
    <w:p w14:paraId="5B9850B4" w14:textId="2D781272" w:rsidR="00321461" w:rsidRPr="00321461" w:rsidRDefault="00321461" w:rsidP="00321461">
      <w:pPr>
        <w:spacing w:before="120" w:after="0"/>
        <w:rPr>
          <w:szCs w:val="28"/>
        </w:rPr>
      </w:pPr>
      <w:r w:rsidRPr="00321461">
        <w:rPr>
          <w:szCs w:val="28"/>
        </w:rPr>
        <w:t>EIT Manufacturing recogni</w:t>
      </w:r>
      <w:r w:rsidR="000967DC">
        <w:rPr>
          <w:szCs w:val="28"/>
        </w:rPr>
        <w:t>s</w:t>
      </w:r>
      <w:r w:rsidRPr="00321461">
        <w:rPr>
          <w:szCs w:val="28"/>
        </w:rPr>
        <w:t>es the importance of supporting innovations originating from Slovakia, helping them scale and enter European and global markets. Through this initiative, we aim to facilitate research mobility opportunities that will allow Slovak students to engage with cutting-edge knowledge and technologies across European universities and research institutes. This exposure will strengthen Slovakia's innovation ecosystem, foster cross-border collaboration, and enhance the resilience of the European economy in the face of future challenges.</w:t>
      </w:r>
    </w:p>
    <w:p w14:paraId="7D5D01A6" w14:textId="77777777" w:rsidR="00321461" w:rsidRPr="00321461" w:rsidRDefault="00321461" w:rsidP="00321461">
      <w:pPr>
        <w:spacing w:before="120" w:after="0"/>
        <w:rPr>
          <w:szCs w:val="28"/>
        </w:rPr>
      </w:pPr>
    </w:p>
    <w:p w14:paraId="712B5176" w14:textId="7548A996" w:rsidR="00321461" w:rsidRPr="7170745C" w:rsidRDefault="00321461" w:rsidP="00321461">
      <w:pPr>
        <w:spacing w:before="120" w:after="0"/>
        <w:rPr>
          <w:szCs w:val="24"/>
          <w:lang w:val="en-US"/>
        </w:rPr>
      </w:pPr>
      <w:r w:rsidRPr="00321461">
        <w:rPr>
          <w:szCs w:val="28"/>
        </w:rPr>
        <w:t>This call is made possible through the collaboration of the Ministry of Investment, Regional Development, and Informatization of the Slovak Republic and EIT Manufacturing under the joint programme known as the EIT Manufacturing – Slovakia – X Fund. This initiative focuses on supporting research mobility activities designed to enhance digital transformation processes in Slovakia, in alignment with the Research and Innovation Strategy for Smart Specialization of the Slovak Republic 2021 – 2027.</w:t>
      </w:r>
      <w:r w:rsidRPr="7170745C">
        <w:rPr>
          <w:szCs w:val="24"/>
          <w:lang w:val="en-US"/>
        </w:rPr>
        <w:t xml:space="preserve"> </w:t>
      </w:r>
    </w:p>
    <w:p w14:paraId="47049B76" w14:textId="63F56AB8" w:rsidR="00E77DED" w:rsidRPr="00E64500" w:rsidRDefault="00E77DED" w:rsidP="00A8490D">
      <w:pPr>
        <w:spacing w:before="120" w:after="0"/>
        <w:rPr>
          <w:szCs w:val="24"/>
          <w:lang w:val="en-US"/>
        </w:rPr>
      </w:pPr>
      <w:r w:rsidRPr="7170745C">
        <w:rPr>
          <w:szCs w:val="24"/>
          <w:lang w:val="en-US"/>
        </w:rPr>
        <w:br w:type="page"/>
      </w:r>
    </w:p>
    <w:p w14:paraId="16CCE486" w14:textId="6AA52300" w:rsidR="00E77DED" w:rsidRPr="004C511A" w:rsidRDefault="00E77DED" w:rsidP="00E77DED">
      <w:pPr>
        <w:pStyle w:val="Heading1"/>
      </w:pPr>
      <w:bookmarkStart w:id="4" w:name="_Toc125701744"/>
      <w:bookmarkStart w:id="5" w:name="_Toc184202009"/>
      <w:r w:rsidRPr="004C511A">
        <w:lastRenderedPageBreak/>
        <w:t>Call specific conditions</w:t>
      </w:r>
      <w:bookmarkEnd w:id="4"/>
      <w:bookmarkEnd w:id="5"/>
      <w:r w:rsidRPr="004C511A">
        <w:tab/>
      </w:r>
    </w:p>
    <w:p w14:paraId="4D67964F" w14:textId="182F3139" w:rsidR="00E77DED" w:rsidRPr="004C511A" w:rsidRDefault="00E77DED" w:rsidP="00E77DED">
      <w:pPr>
        <w:pStyle w:val="Heading2"/>
      </w:pPr>
      <w:bookmarkStart w:id="6" w:name="_Toc125701745"/>
      <w:bookmarkStart w:id="7" w:name="_Toc184202010"/>
      <w:r w:rsidRPr="004C511A">
        <w:t>Call thematic and expected results</w:t>
      </w:r>
      <w:bookmarkEnd w:id="6"/>
      <w:bookmarkEnd w:id="7"/>
    </w:p>
    <w:p w14:paraId="19FE464B" w14:textId="77777777" w:rsidR="00E77DED" w:rsidRPr="004C511A" w:rsidRDefault="00E77DED" w:rsidP="00AC5E1D">
      <w:pPr>
        <w:pStyle w:val="Heading4"/>
      </w:pPr>
      <w:bookmarkStart w:id="8" w:name="_Toc125701746"/>
      <w:r w:rsidRPr="004C511A">
        <w:t>Purpose</w:t>
      </w:r>
      <w:bookmarkEnd w:id="8"/>
    </w:p>
    <w:p w14:paraId="32FC3289" w14:textId="7E12265F" w:rsidR="004C5E39" w:rsidRPr="00B92D4C" w:rsidRDefault="004C5E39" w:rsidP="0089468D">
      <w:pPr>
        <w:spacing w:after="0"/>
        <w:rPr>
          <w:szCs w:val="28"/>
        </w:rPr>
      </w:pPr>
      <w:r>
        <w:rPr>
          <w:szCs w:val="28"/>
        </w:rPr>
        <w:t xml:space="preserve">The </w:t>
      </w:r>
      <w:r w:rsidRPr="009952BB">
        <w:rPr>
          <w:b/>
          <w:bCs/>
          <w:szCs w:val="28"/>
        </w:rPr>
        <w:t>“</w:t>
      </w:r>
      <w:r w:rsidRPr="004C5E39">
        <w:rPr>
          <w:b/>
          <w:bCs/>
          <w:szCs w:val="28"/>
        </w:rPr>
        <w:t xml:space="preserve">Research </w:t>
      </w:r>
      <w:proofErr w:type="gramStart"/>
      <w:r w:rsidRPr="004C5E39">
        <w:rPr>
          <w:b/>
          <w:bCs/>
          <w:szCs w:val="28"/>
        </w:rPr>
        <w:t>Mobility“</w:t>
      </w:r>
      <w:r>
        <w:rPr>
          <w:szCs w:val="28"/>
        </w:rPr>
        <w:t xml:space="preserve"> is</w:t>
      </w:r>
      <w:proofErr w:type="gramEnd"/>
      <w:r>
        <w:rPr>
          <w:szCs w:val="28"/>
        </w:rPr>
        <w:t xml:space="preserve"> one of the activities  under the </w:t>
      </w:r>
      <w:r w:rsidR="00E77DED" w:rsidRPr="004C511A">
        <w:rPr>
          <w:szCs w:val="28"/>
        </w:rPr>
        <w:t>EIT Manufacturing</w:t>
      </w:r>
      <w:r>
        <w:rPr>
          <w:szCs w:val="28"/>
        </w:rPr>
        <w:t xml:space="preserve"> – Slovakia – X Fund, a joint initiative of EIT Manufacturing East</w:t>
      </w:r>
      <w:r w:rsidR="00480F62">
        <w:rPr>
          <w:szCs w:val="28"/>
        </w:rPr>
        <w:t xml:space="preserve"> GmbH</w:t>
      </w:r>
      <w:r>
        <w:rPr>
          <w:szCs w:val="28"/>
        </w:rPr>
        <w:t xml:space="preserve"> and the </w:t>
      </w:r>
      <w:r>
        <w:rPr>
          <w:color w:val="333333"/>
        </w:rPr>
        <w:t xml:space="preserve">Ministry of Investment, Regional Development, and Informatization of the Slovak Republic. This programme </w:t>
      </w:r>
      <w:r>
        <w:rPr>
          <w:szCs w:val="28"/>
        </w:rPr>
        <w:t xml:space="preserve">focuses on enhancing digital transformation processes in Slovakia aligned with the </w:t>
      </w:r>
      <w:r w:rsidRPr="0022516A">
        <w:rPr>
          <w:color w:val="333333"/>
        </w:rPr>
        <w:t xml:space="preserve">Research and Innovation Strategy for Smart Specialization of the Slovak Republic 2021 </w:t>
      </w:r>
      <w:r>
        <w:rPr>
          <w:color w:val="333333"/>
        </w:rPr>
        <w:t>–</w:t>
      </w:r>
      <w:r w:rsidRPr="0022516A">
        <w:rPr>
          <w:color w:val="333333"/>
        </w:rPr>
        <w:t xml:space="preserve"> 2027</w:t>
      </w:r>
      <w:r>
        <w:rPr>
          <w:color w:val="333333"/>
        </w:rPr>
        <w:t xml:space="preserve">. </w:t>
      </w:r>
      <w:r w:rsidRPr="004C5E39">
        <w:rPr>
          <w:color w:val="333333"/>
        </w:rPr>
        <w:t>Through research mobility, Slovak studen</w:t>
      </w:r>
      <w:r w:rsidR="00B92D4C">
        <w:rPr>
          <w:color w:val="333333"/>
        </w:rPr>
        <w:t>ts</w:t>
      </w:r>
      <w:r w:rsidRPr="004C5E39">
        <w:rPr>
          <w:color w:val="333333"/>
        </w:rPr>
        <w:t xml:space="preserve"> are exposed to international environments, fostering knowledge exchange and collaboration with leading research institutions across Europe, thereby enhancing their skills and broadening their perspectives on global innovation trends.</w:t>
      </w:r>
    </w:p>
    <w:p w14:paraId="55BD4492" w14:textId="77777777" w:rsidR="00E77DED" w:rsidRPr="004C511A" w:rsidRDefault="00E77DED" w:rsidP="006E1A76">
      <w:pPr>
        <w:pStyle w:val="Heading4"/>
      </w:pPr>
      <w:bookmarkStart w:id="9" w:name="_Toc125701747"/>
      <w:r w:rsidRPr="004C511A">
        <w:t>Topic description</w:t>
      </w:r>
      <w:bookmarkEnd w:id="9"/>
    </w:p>
    <w:p w14:paraId="489EAB10" w14:textId="448AC1F6" w:rsidR="00CB4B9C" w:rsidRDefault="00E77DED" w:rsidP="007147AC">
      <w:pPr>
        <w:spacing w:after="120"/>
        <w:rPr>
          <w:rFonts w:cs="Calibri Light"/>
          <w:szCs w:val="24"/>
        </w:rPr>
      </w:pPr>
      <w:r w:rsidRPr="009952BB">
        <w:rPr>
          <w:rFonts w:asciiTheme="minorHAnsi" w:hAnsiTheme="minorHAnsi"/>
          <w:b/>
          <w:bCs/>
          <w:sz w:val="22"/>
        </w:rPr>
        <w:t>“</w:t>
      </w:r>
      <w:r w:rsidR="008E0879">
        <w:rPr>
          <w:rFonts w:cs="Calibri Light"/>
          <w:b/>
          <w:bCs/>
          <w:szCs w:val="24"/>
        </w:rPr>
        <w:t>Research Mobility</w:t>
      </w:r>
      <w:r w:rsidRPr="009952BB">
        <w:rPr>
          <w:rFonts w:cs="Calibri Light"/>
          <w:b/>
          <w:bCs/>
          <w:szCs w:val="24"/>
        </w:rPr>
        <w:t>”</w:t>
      </w:r>
      <w:r w:rsidR="008E0879">
        <w:rPr>
          <w:rFonts w:cs="Calibri Light"/>
          <w:b/>
          <w:bCs/>
          <w:szCs w:val="24"/>
        </w:rPr>
        <w:t xml:space="preserve"> </w:t>
      </w:r>
      <w:r w:rsidR="00B92D4C">
        <w:rPr>
          <w:rFonts w:cs="Calibri Light"/>
          <w:b/>
          <w:bCs/>
          <w:szCs w:val="24"/>
        </w:rPr>
        <w:t>Call</w:t>
      </w:r>
      <w:r w:rsidRPr="004C511A">
        <w:rPr>
          <w:rFonts w:cs="Calibri Light"/>
          <w:szCs w:val="24"/>
        </w:rPr>
        <w:t xml:space="preserve"> </w:t>
      </w:r>
      <w:r w:rsidR="00253BE9">
        <w:rPr>
          <w:rFonts w:cs="Calibri Light"/>
          <w:szCs w:val="24"/>
        </w:rPr>
        <w:t>is open to</w:t>
      </w:r>
      <w:r w:rsidRPr="004C511A">
        <w:rPr>
          <w:rFonts w:cs="Calibri Light"/>
          <w:szCs w:val="24"/>
        </w:rPr>
        <w:t xml:space="preserve"> </w:t>
      </w:r>
      <w:r w:rsidR="00B92D4C">
        <w:rPr>
          <w:rFonts w:cs="Calibri Light"/>
          <w:szCs w:val="24"/>
        </w:rPr>
        <w:t xml:space="preserve">master and </w:t>
      </w:r>
      <w:r w:rsidR="008E0879">
        <w:rPr>
          <w:rFonts w:cs="Calibri Light"/>
          <w:szCs w:val="24"/>
        </w:rPr>
        <w:t>doctoral students currently enrolled in a university in</w:t>
      </w:r>
      <w:r w:rsidRPr="004C511A">
        <w:rPr>
          <w:rFonts w:cs="Calibri Light"/>
          <w:szCs w:val="24"/>
        </w:rPr>
        <w:t xml:space="preserve"> </w:t>
      </w:r>
      <w:r w:rsidR="00680007" w:rsidRPr="00C014D1">
        <w:rPr>
          <w:rFonts w:eastAsia="Times New Roman" w:cs="Times New Roman"/>
          <w:bCs/>
          <w:iCs/>
          <w:color w:val="000000"/>
          <w:szCs w:val="24"/>
          <w:lang w:val="en-US"/>
        </w:rPr>
        <w:t>Slovak</w:t>
      </w:r>
      <w:r w:rsidR="008E0879">
        <w:rPr>
          <w:rFonts w:eastAsia="Times New Roman" w:cs="Times New Roman"/>
          <w:bCs/>
          <w:iCs/>
          <w:color w:val="000000"/>
          <w:szCs w:val="24"/>
          <w:lang w:val="en-US"/>
        </w:rPr>
        <w:t xml:space="preserve">ia. </w:t>
      </w:r>
      <w:r w:rsidR="008E0879">
        <w:rPr>
          <w:rFonts w:cs="Calibri Light"/>
          <w:szCs w:val="24"/>
        </w:rPr>
        <w:t>The research</w:t>
      </w:r>
      <w:r w:rsidR="00B92D4C">
        <w:rPr>
          <w:rFonts w:cs="Calibri Light"/>
          <w:szCs w:val="24"/>
        </w:rPr>
        <w:t xml:space="preserve"> topic</w:t>
      </w:r>
      <w:r w:rsidR="008E0879">
        <w:rPr>
          <w:rFonts w:cs="Calibri Light"/>
          <w:szCs w:val="24"/>
        </w:rPr>
        <w:t xml:space="preserve"> conducted as part of the Research Mobility </w:t>
      </w:r>
      <w:r w:rsidRPr="0082380B">
        <w:rPr>
          <w:rFonts w:cs="Calibri Light"/>
          <w:b/>
          <w:bCs/>
          <w:szCs w:val="24"/>
        </w:rPr>
        <w:t xml:space="preserve">need to fit one of the following EIT Manufacturing </w:t>
      </w:r>
      <w:hyperlink r:id="rId12">
        <w:r w:rsidRPr="0082380B">
          <w:rPr>
            <w:rStyle w:val="Hyperlink"/>
            <w:b/>
            <w:bCs/>
            <w:szCs w:val="28"/>
          </w:rPr>
          <w:t>focus areas</w:t>
        </w:r>
      </w:hyperlink>
      <w:r w:rsidRPr="004C511A">
        <w:rPr>
          <w:rFonts w:cs="Calibri Light"/>
          <w:szCs w:val="24"/>
        </w:rPr>
        <w:t>:</w:t>
      </w:r>
      <w:r w:rsidR="00B0007A">
        <w:rPr>
          <w:rFonts w:cs="Calibri Light"/>
          <w:szCs w:val="24"/>
        </w:rPr>
        <w:t xml:space="preserve"> </w:t>
      </w:r>
    </w:p>
    <w:p w14:paraId="34C319CB" w14:textId="77777777" w:rsidR="008E0879" w:rsidRPr="00C22E38" w:rsidRDefault="008E0879" w:rsidP="008E0879">
      <w:pPr>
        <w:pStyle w:val="BodyText"/>
        <w:numPr>
          <w:ilvl w:val="0"/>
          <w:numId w:val="27"/>
        </w:numPr>
        <w:spacing w:before="162"/>
        <w:rPr>
          <w:b/>
          <w:bCs/>
          <w:color w:val="333333"/>
        </w:rPr>
      </w:pPr>
      <w:r w:rsidRPr="00C22E38">
        <w:rPr>
          <w:b/>
          <w:bCs/>
          <w:color w:val="333333"/>
        </w:rPr>
        <w:t>Flexible Production Systems for Competitive Manufacturing</w:t>
      </w:r>
    </w:p>
    <w:p w14:paraId="3BC154E4" w14:textId="29041233" w:rsidR="008E0879" w:rsidRPr="00C22E38" w:rsidRDefault="008E0879" w:rsidP="00B92D4C">
      <w:pPr>
        <w:pStyle w:val="BodyText"/>
        <w:spacing w:before="162"/>
        <w:rPr>
          <w:color w:val="333333"/>
        </w:rPr>
      </w:pPr>
      <w:r w:rsidRPr="00C22E38">
        <w:rPr>
          <w:color w:val="333333"/>
        </w:rPr>
        <w:t xml:space="preserve">Emerging technologies enable nearly limitless flexibility in product design and production, facilitating full </w:t>
      </w:r>
      <w:proofErr w:type="spellStart"/>
      <w:r w:rsidRPr="00C22E38">
        <w:rPr>
          <w:color w:val="333333"/>
        </w:rPr>
        <w:t>customi</w:t>
      </w:r>
      <w:r w:rsidR="000967DC">
        <w:rPr>
          <w:color w:val="333333"/>
        </w:rPr>
        <w:t>s</w:t>
      </w:r>
      <w:r w:rsidRPr="00C22E38">
        <w:rPr>
          <w:color w:val="333333"/>
        </w:rPr>
        <w:t>ation</w:t>
      </w:r>
      <w:proofErr w:type="spellEnd"/>
      <w:r w:rsidRPr="00C22E38">
        <w:rPr>
          <w:color w:val="333333"/>
        </w:rPr>
        <w:t>.</w:t>
      </w:r>
    </w:p>
    <w:p w14:paraId="02E287FF" w14:textId="77777777" w:rsidR="008E0879" w:rsidRPr="00C22E38" w:rsidRDefault="008E0879" w:rsidP="008E0879">
      <w:pPr>
        <w:pStyle w:val="BodyText"/>
        <w:numPr>
          <w:ilvl w:val="0"/>
          <w:numId w:val="27"/>
        </w:numPr>
        <w:spacing w:before="162"/>
        <w:rPr>
          <w:b/>
          <w:bCs/>
          <w:color w:val="333333"/>
        </w:rPr>
      </w:pPr>
      <w:r w:rsidRPr="00C22E38">
        <w:rPr>
          <w:b/>
          <w:bCs/>
          <w:color w:val="333333"/>
        </w:rPr>
        <w:t>Low Environmental Footprint Systems &amp; Circular Economy for Green Manufacturing</w:t>
      </w:r>
    </w:p>
    <w:p w14:paraId="4787FAF5" w14:textId="77777777" w:rsidR="008E0879" w:rsidRPr="00C22E38" w:rsidRDefault="008E0879" w:rsidP="00B92D4C">
      <w:pPr>
        <w:pStyle w:val="BodyText"/>
        <w:spacing w:before="162"/>
        <w:rPr>
          <w:color w:val="333333"/>
        </w:rPr>
      </w:pPr>
      <w:r w:rsidRPr="00C22E38">
        <w:rPr>
          <w:color w:val="333333"/>
        </w:rPr>
        <w:t>New technologies reduc</w:t>
      </w:r>
      <w:r>
        <w:rPr>
          <w:color w:val="333333"/>
        </w:rPr>
        <w:t>ing</w:t>
      </w:r>
      <w:r w:rsidRPr="00C22E38">
        <w:rPr>
          <w:color w:val="333333"/>
        </w:rPr>
        <w:t xml:space="preserve"> resource, energy, and material consumption in production systems, enabling innovative circular business models.</w:t>
      </w:r>
    </w:p>
    <w:p w14:paraId="46B3611F" w14:textId="77777777" w:rsidR="008E0879" w:rsidRPr="00C22E38" w:rsidRDefault="008E0879" w:rsidP="008E0879">
      <w:pPr>
        <w:pStyle w:val="BodyText"/>
        <w:numPr>
          <w:ilvl w:val="0"/>
          <w:numId w:val="27"/>
        </w:numPr>
        <w:spacing w:before="162"/>
        <w:rPr>
          <w:b/>
          <w:bCs/>
          <w:color w:val="333333"/>
        </w:rPr>
      </w:pPr>
      <w:r w:rsidRPr="00C22E38">
        <w:rPr>
          <w:b/>
          <w:bCs/>
          <w:color w:val="333333"/>
        </w:rPr>
        <w:t>Digital &amp; Collaborative Solutions for Innovative Manufacturing Ecosystems</w:t>
      </w:r>
    </w:p>
    <w:p w14:paraId="6AA1C41E" w14:textId="77777777" w:rsidR="008E0879" w:rsidRPr="00C22E38" w:rsidRDefault="008E0879" w:rsidP="00B92D4C">
      <w:pPr>
        <w:pStyle w:val="BodyText"/>
        <w:spacing w:before="162"/>
        <w:rPr>
          <w:color w:val="333333"/>
        </w:rPr>
      </w:pPr>
      <w:r w:rsidRPr="00C22E38">
        <w:rPr>
          <w:color w:val="333333"/>
        </w:rPr>
        <w:t>Collaboration and business on digital platforms and value networks empower companies to create new, highly efficient value chains.</w:t>
      </w:r>
    </w:p>
    <w:p w14:paraId="5AED9547" w14:textId="77777777" w:rsidR="008E0879" w:rsidRPr="00C22E38" w:rsidRDefault="008E0879" w:rsidP="008E0879">
      <w:pPr>
        <w:pStyle w:val="BodyText"/>
        <w:numPr>
          <w:ilvl w:val="0"/>
          <w:numId w:val="27"/>
        </w:numPr>
        <w:spacing w:before="162"/>
        <w:rPr>
          <w:b/>
          <w:bCs/>
          <w:color w:val="333333"/>
        </w:rPr>
      </w:pPr>
      <w:r w:rsidRPr="00C22E38">
        <w:rPr>
          <w:b/>
          <w:bCs/>
          <w:color w:val="333333"/>
        </w:rPr>
        <w:t>Human-Machine Co-Working for Socially Sustainable Manufacturing</w:t>
      </w:r>
    </w:p>
    <w:p w14:paraId="6784B196" w14:textId="77777777" w:rsidR="008E0879" w:rsidRDefault="008E0879" w:rsidP="00B92D4C">
      <w:pPr>
        <w:pStyle w:val="BodyText"/>
        <w:spacing w:before="162"/>
      </w:pPr>
      <w:r w:rsidRPr="00C22E38">
        <w:rPr>
          <w:color w:val="333333"/>
        </w:rPr>
        <w:t>Smart integration of automation and robotics enhances workplaces, supports flexible production, and promotes sustainable human work.</w:t>
      </w:r>
      <w:r>
        <w:rPr>
          <w:color w:val="333333"/>
        </w:rPr>
        <w:t xml:space="preserve"> </w:t>
      </w:r>
    </w:p>
    <w:p w14:paraId="6A473C1A" w14:textId="77777777" w:rsidR="00E77DED" w:rsidRPr="004C511A" w:rsidRDefault="00E77DED" w:rsidP="006E1A76">
      <w:pPr>
        <w:pStyle w:val="Heading4"/>
      </w:pPr>
      <w:bookmarkStart w:id="10" w:name="_Toc125701748"/>
      <w:r w:rsidRPr="004C511A">
        <w:t>Applicants profile</w:t>
      </w:r>
      <w:bookmarkEnd w:id="10"/>
      <w:r w:rsidRPr="004C511A">
        <w:t xml:space="preserve"> </w:t>
      </w:r>
      <w:bookmarkStart w:id="11" w:name="_Toc61526316"/>
      <w:bookmarkStart w:id="12" w:name="_Toc66878335"/>
      <w:bookmarkStart w:id="13" w:name="_Toc103093251"/>
    </w:p>
    <w:p w14:paraId="3D8FB55A" w14:textId="2B579DA9" w:rsidR="00E77DED" w:rsidRPr="004C511A" w:rsidRDefault="00E77DED" w:rsidP="006A457A">
      <w:pPr>
        <w:spacing w:after="120"/>
        <w:rPr>
          <w:rFonts w:cs="Calibri Light"/>
          <w:szCs w:val="24"/>
        </w:rPr>
      </w:pPr>
      <w:r w:rsidRPr="004C511A">
        <w:rPr>
          <w:rFonts w:cs="Calibri Light"/>
          <w:szCs w:val="24"/>
        </w:rPr>
        <w:t xml:space="preserve">The applicants </w:t>
      </w:r>
      <w:r w:rsidR="00BB4FF2" w:rsidRPr="004C511A">
        <w:rPr>
          <w:rFonts w:cs="Calibri Light"/>
          <w:szCs w:val="24"/>
        </w:rPr>
        <w:t>must</w:t>
      </w:r>
      <w:r w:rsidRPr="004C511A">
        <w:rPr>
          <w:rFonts w:cs="Calibri Light"/>
          <w:szCs w:val="24"/>
        </w:rPr>
        <w:t xml:space="preserve"> meet the follo</w:t>
      </w:r>
      <w:r w:rsidRPr="006A457A">
        <w:t>win</w:t>
      </w:r>
      <w:r w:rsidRPr="004C511A">
        <w:rPr>
          <w:rFonts w:cs="Calibri Light"/>
          <w:szCs w:val="24"/>
        </w:rPr>
        <w:t>g</w:t>
      </w:r>
      <w:r w:rsidR="00750134" w:rsidRPr="004C511A">
        <w:rPr>
          <w:rFonts w:cs="Calibri Light"/>
          <w:szCs w:val="24"/>
        </w:rPr>
        <w:t xml:space="preserve"> conditions</w:t>
      </w:r>
      <w:r w:rsidRPr="004C511A">
        <w:rPr>
          <w:rFonts w:cs="Calibri Light"/>
          <w:szCs w:val="24"/>
        </w:rPr>
        <w:t>:</w:t>
      </w:r>
    </w:p>
    <w:p w14:paraId="7299A893" w14:textId="49C622DE" w:rsidR="00A4250D" w:rsidRDefault="00A4250D" w:rsidP="00A4250D">
      <w:pPr>
        <w:pStyle w:val="ListParagraph"/>
        <w:numPr>
          <w:ilvl w:val="0"/>
          <w:numId w:val="27"/>
        </w:numPr>
        <w:spacing w:after="120" w:line="240" w:lineRule="auto"/>
        <w:rPr>
          <w:rFonts w:cs="Calibri Light"/>
          <w:szCs w:val="24"/>
        </w:rPr>
      </w:pPr>
      <w:r w:rsidRPr="00A4250D">
        <w:rPr>
          <w:rFonts w:cs="Calibri Light"/>
          <w:szCs w:val="24"/>
        </w:rPr>
        <w:lastRenderedPageBreak/>
        <w:t xml:space="preserve">The applicant must be a </w:t>
      </w:r>
      <w:r w:rsidR="00B92D4C" w:rsidRPr="00B92D4C">
        <w:rPr>
          <w:rFonts w:cs="Calibri Light"/>
          <w:b/>
          <w:bCs/>
          <w:szCs w:val="24"/>
        </w:rPr>
        <w:t>master or</w:t>
      </w:r>
      <w:r w:rsidR="00B92D4C">
        <w:rPr>
          <w:rFonts w:cs="Calibri Light"/>
          <w:szCs w:val="24"/>
        </w:rPr>
        <w:t xml:space="preserve"> </w:t>
      </w:r>
      <w:r w:rsidRPr="00A4250D">
        <w:rPr>
          <w:rFonts w:cs="Calibri Light"/>
          <w:b/>
          <w:bCs/>
          <w:szCs w:val="24"/>
        </w:rPr>
        <w:t>doctoral student currently enrolled at a Slovak university</w:t>
      </w:r>
      <w:r w:rsidRPr="00A4250D">
        <w:rPr>
          <w:rFonts w:cs="Calibri Light"/>
          <w:szCs w:val="24"/>
        </w:rPr>
        <w:t>.</w:t>
      </w:r>
    </w:p>
    <w:p w14:paraId="647536C0" w14:textId="78B441EE" w:rsidR="00B92D4C" w:rsidRPr="00B92D4C" w:rsidRDefault="00A4250D" w:rsidP="00B92D4C">
      <w:pPr>
        <w:pStyle w:val="ListParagraph"/>
        <w:numPr>
          <w:ilvl w:val="0"/>
          <w:numId w:val="27"/>
        </w:numPr>
        <w:spacing w:after="120" w:line="240" w:lineRule="auto"/>
        <w:rPr>
          <w:rFonts w:cs="Calibri Light"/>
          <w:szCs w:val="24"/>
        </w:rPr>
      </w:pPr>
      <w:r w:rsidRPr="00A4250D">
        <w:rPr>
          <w:rFonts w:cs="Calibri Light"/>
          <w:szCs w:val="24"/>
        </w:rPr>
        <w:t xml:space="preserve">The application must include </w:t>
      </w:r>
      <w:r w:rsidRPr="00A4250D">
        <w:rPr>
          <w:rFonts w:cs="Calibri Light"/>
          <w:b/>
          <w:bCs/>
          <w:szCs w:val="24"/>
        </w:rPr>
        <w:t>a complete application form</w:t>
      </w:r>
      <w:r w:rsidRPr="00A4250D">
        <w:rPr>
          <w:rFonts w:cs="Calibri Light"/>
          <w:szCs w:val="24"/>
        </w:rPr>
        <w:t>, providing all necessary details.</w:t>
      </w:r>
    </w:p>
    <w:p w14:paraId="5071A18F" w14:textId="48186689" w:rsidR="00CA258C" w:rsidRDefault="00A4250D" w:rsidP="00A4250D">
      <w:pPr>
        <w:pStyle w:val="ListParagraph"/>
        <w:numPr>
          <w:ilvl w:val="0"/>
          <w:numId w:val="27"/>
        </w:numPr>
        <w:spacing w:after="120" w:line="240" w:lineRule="auto"/>
        <w:rPr>
          <w:rFonts w:cs="Calibri Light"/>
          <w:szCs w:val="24"/>
        </w:rPr>
      </w:pPr>
      <w:r w:rsidRPr="00A4250D">
        <w:rPr>
          <w:rFonts w:cs="Calibri Light"/>
          <w:szCs w:val="24"/>
        </w:rPr>
        <w:t xml:space="preserve">The applicant </w:t>
      </w:r>
      <w:r w:rsidRPr="00A4250D">
        <w:rPr>
          <w:rFonts w:cs="Calibri Light"/>
          <w:b/>
          <w:bCs/>
          <w:szCs w:val="24"/>
        </w:rPr>
        <w:t xml:space="preserve">must arrange the research mobility </w:t>
      </w:r>
      <w:r w:rsidR="00CA258C">
        <w:rPr>
          <w:rFonts w:cs="Calibri Light"/>
          <w:b/>
          <w:bCs/>
          <w:szCs w:val="24"/>
        </w:rPr>
        <w:t>independently</w:t>
      </w:r>
      <w:r w:rsidRPr="00A4250D">
        <w:rPr>
          <w:rFonts w:cs="Calibri Light"/>
          <w:szCs w:val="24"/>
        </w:rPr>
        <w:t xml:space="preserve">. The mobility must take place at a university located in the </w:t>
      </w:r>
      <w:r w:rsidR="00E1402E">
        <w:rPr>
          <w:rFonts w:cs="Calibri Light"/>
          <w:b/>
          <w:bCs/>
          <w:szCs w:val="24"/>
        </w:rPr>
        <w:t>Horizon Europe associated countries</w:t>
      </w:r>
      <w:r w:rsidRPr="00A4250D">
        <w:rPr>
          <w:rFonts w:cs="Calibri Light"/>
          <w:szCs w:val="24"/>
        </w:rPr>
        <w:t xml:space="preserve">. Selecting a university from the </w:t>
      </w:r>
      <w:hyperlink r:id="rId13" w:history="1">
        <w:r w:rsidRPr="000C5B4B">
          <w:rPr>
            <w:rStyle w:val="Hyperlink"/>
            <w:rFonts w:cs="Calibri Light"/>
            <w:szCs w:val="24"/>
          </w:rPr>
          <w:t>EIT Manufacturing network</w:t>
        </w:r>
      </w:hyperlink>
      <w:r w:rsidRPr="00A4250D">
        <w:rPr>
          <w:rFonts w:cs="Calibri Light"/>
          <w:szCs w:val="24"/>
        </w:rPr>
        <w:t xml:space="preserve"> will be </w:t>
      </w:r>
      <w:r w:rsidR="00CA258C">
        <w:rPr>
          <w:rFonts w:cs="Calibri Light"/>
          <w:szCs w:val="24"/>
        </w:rPr>
        <w:t>considered</w:t>
      </w:r>
      <w:r w:rsidRPr="00A4250D">
        <w:rPr>
          <w:rFonts w:cs="Calibri Light"/>
          <w:szCs w:val="24"/>
        </w:rPr>
        <w:t xml:space="preserve"> positively. EIT Manufacturing</w:t>
      </w:r>
      <w:r w:rsidR="00CA258C">
        <w:rPr>
          <w:rFonts w:cs="Calibri Light"/>
          <w:szCs w:val="24"/>
        </w:rPr>
        <w:t xml:space="preserve"> East</w:t>
      </w:r>
      <w:r w:rsidR="00480F62">
        <w:rPr>
          <w:rFonts w:cs="Calibri Light"/>
          <w:szCs w:val="24"/>
        </w:rPr>
        <w:t xml:space="preserve"> GmbH</w:t>
      </w:r>
      <w:r w:rsidRPr="00A4250D">
        <w:rPr>
          <w:rFonts w:cs="Calibri Light"/>
          <w:szCs w:val="24"/>
        </w:rPr>
        <w:t xml:space="preserve"> can </w:t>
      </w:r>
      <w:r w:rsidR="00CA258C">
        <w:rPr>
          <w:rFonts w:cs="Calibri Light"/>
          <w:szCs w:val="24"/>
        </w:rPr>
        <w:t>provide</w:t>
      </w:r>
      <w:r w:rsidRPr="00A4250D">
        <w:rPr>
          <w:rFonts w:cs="Calibri Light"/>
          <w:szCs w:val="24"/>
        </w:rPr>
        <w:t xml:space="preserve"> support by connecting students with universities within its network.</w:t>
      </w:r>
      <w:r w:rsidR="00CA258C">
        <w:rPr>
          <w:rFonts w:cs="Calibri Light"/>
          <w:szCs w:val="24"/>
        </w:rPr>
        <w:t xml:space="preserve"> </w:t>
      </w:r>
    </w:p>
    <w:p w14:paraId="38C4A4C5" w14:textId="5C0E4C44" w:rsidR="00E1402E" w:rsidRDefault="00E1402E" w:rsidP="00A4250D">
      <w:pPr>
        <w:pStyle w:val="ListParagraph"/>
        <w:numPr>
          <w:ilvl w:val="0"/>
          <w:numId w:val="27"/>
        </w:numPr>
        <w:spacing w:after="120" w:line="240" w:lineRule="auto"/>
        <w:rPr>
          <w:rFonts w:cs="Calibri Light"/>
          <w:szCs w:val="24"/>
        </w:rPr>
      </w:pPr>
      <w:r w:rsidRPr="00E1402E">
        <w:rPr>
          <w:rFonts w:cs="Calibri Light"/>
          <w:szCs w:val="24"/>
        </w:rPr>
        <w:t xml:space="preserve">The funding can be used only for research mobilities </w:t>
      </w:r>
      <w:r w:rsidRPr="00E1402E">
        <w:rPr>
          <w:rFonts w:cs="Calibri Light"/>
          <w:b/>
          <w:bCs/>
          <w:szCs w:val="24"/>
        </w:rPr>
        <w:t>that do not receive any other grants or funding</w:t>
      </w:r>
      <w:r w:rsidRPr="00E1402E">
        <w:rPr>
          <w:rFonts w:cs="Calibri Light"/>
          <w:szCs w:val="24"/>
        </w:rPr>
        <w:t>, as double funding, which is not permitted under EU regulations, would occur.</w:t>
      </w:r>
    </w:p>
    <w:p w14:paraId="2893C3A3" w14:textId="5281B3AE" w:rsidR="00A4250D" w:rsidRPr="00A4250D" w:rsidRDefault="00CA258C" w:rsidP="00A4250D">
      <w:pPr>
        <w:pStyle w:val="ListParagraph"/>
        <w:numPr>
          <w:ilvl w:val="0"/>
          <w:numId w:val="27"/>
        </w:numPr>
        <w:spacing w:after="120" w:line="240" w:lineRule="auto"/>
        <w:rPr>
          <w:rFonts w:cs="Calibri Light"/>
          <w:szCs w:val="24"/>
        </w:rPr>
      </w:pPr>
      <w:r>
        <w:rPr>
          <w:rFonts w:cs="Calibri Light"/>
          <w:szCs w:val="24"/>
        </w:rPr>
        <w:t xml:space="preserve">The applicant must </w:t>
      </w:r>
      <w:r w:rsidRPr="00CA258C">
        <w:rPr>
          <w:rFonts w:cs="Calibri Light"/>
          <w:b/>
          <w:bCs/>
          <w:szCs w:val="24"/>
        </w:rPr>
        <w:t>provide the Receiving University Confirmation Letter</w:t>
      </w:r>
      <w:r>
        <w:rPr>
          <w:rFonts w:cs="Calibri Light"/>
          <w:szCs w:val="24"/>
        </w:rPr>
        <w:t xml:space="preserve"> to prove that selected receiving university agrees to the research mobility in a duration and as stated in the application form.</w:t>
      </w:r>
    </w:p>
    <w:p w14:paraId="4D2D0720" w14:textId="103F718C" w:rsidR="00E77DED" w:rsidRDefault="00A4250D" w:rsidP="00A4250D">
      <w:pPr>
        <w:pStyle w:val="ListParagraph"/>
        <w:numPr>
          <w:ilvl w:val="0"/>
          <w:numId w:val="11"/>
        </w:numPr>
        <w:spacing w:after="120" w:line="240" w:lineRule="auto"/>
        <w:contextualSpacing w:val="0"/>
        <w:rPr>
          <w:rFonts w:cs="Calibri Light"/>
          <w:szCs w:val="24"/>
        </w:rPr>
      </w:pPr>
      <w:r w:rsidRPr="00A4250D">
        <w:rPr>
          <w:rFonts w:cs="Calibri Light"/>
          <w:szCs w:val="24"/>
        </w:rPr>
        <w:t xml:space="preserve">The duration of the mobility must be between </w:t>
      </w:r>
      <w:r w:rsidRPr="00A4250D">
        <w:rPr>
          <w:rFonts w:cs="Calibri Light"/>
          <w:b/>
          <w:bCs/>
          <w:szCs w:val="24"/>
        </w:rPr>
        <w:t xml:space="preserve">2 and </w:t>
      </w:r>
      <w:r w:rsidR="000C5B4B">
        <w:rPr>
          <w:rFonts w:cs="Calibri Light"/>
          <w:b/>
          <w:bCs/>
          <w:szCs w:val="24"/>
        </w:rPr>
        <w:t>4</w:t>
      </w:r>
      <w:r w:rsidRPr="00A4250D">
        <w:rPr>
          <w:rFonts w:cs="Calibri Light"/>
          <w:b/>
          <w:bCs/>
          <w:szCs w:val="24"/>
        </w:rPr>
        <w:t xml:space="preserve"> months</w:t>
      </w:r>
      <w:r w:rsidRPr="00A4250D">
        <w:rPr>
          <w:rFonts w:cs="Calibri Light"/>
          <w:szCs w:val="24"/>
        </w:rPr>
        <w:t>.</w:t>
      </w:r>
    </w:p>
    <w:p w14:paraId="73C642CC" w14:textId="5FDADEA6" w:rsidR="00E77DED" w:rsidRDefault="003A5899" w:rsidP="00E77DED">
      <w:pPr>
        <w:pStyle w:val="Heading2"/>
      </w:pPr>
      <w:bookmarkStart w:id="14" w:name="_Toc184202011"/>
      <w:bookmarkEnd w:id="11"/>
      <w:bookmarkEnd w:id="12"/>
      <w:bookmarkEnd w:id="13"/>
      <w:r>
        <w:t>Budget and Funding</w:t>
      </w:r>
      <w:bookmarkEnd w:id="14"/>
    </w:p>
    <w:p w14:paraId="39A0E91D" w14:textId="196818FB" w:rsidR="00CA258C" w:rsidRDefault="003A5899" w:rsidP="00CA258C">
      <w:pPr>
        <w:pStyle w:val="BodyText"/>
        <w:spacing w:before="171" w:line="264" w:lineRule="auto"/>
        <w:ind w:right="445"/>
        <w:jc w:val="both"/>
      </w:pPr>
      <w:r w:rsidRPr="00FD55DC">
        <w:rPr>
          <w:color w:val="333333"/>
        </w:rPr>
        <w:t xml:space="preserve">The total maximum funding allocated to this call is up to </w:t>
      </w:r>
      <w:r w:rsidRPr="00550E7F">
        <w:rPr>
          <w:b/>
          <w:bCs/>
          <w:color w:val="333333"/>
        </w:rPr>
        <w:t>€</w:t>
      </w:r>
      <w:r w:rsidR="00CA258C" w:rsidRPr="00550E7F">
        <w:rPr>
          <w:b/>
          <w:bCs/>
          <w:color w:val="333333"/>
        </w:rPr>
        <w:t>60</w:t>
      </w:r>
      <w:r w:rsidRPr="00550E7F">
        <w:rPr>
          <w:b/>
          <w:bCs/>
          <w:color w:val="333333"/>
        </w:rPr>
        <w:t>,000</w:t>
      </w:r>
      <w:r w:rsidRPr="00FD55DC">
        <w:rPr>
          <w:color w:val="333333"/>
        </w:rPr>
        <w:t xml:space="preserve">. The maximum funding per applicant is </w:t>
      </w:r>
      <w:r w:rsidRPr="00CA258C">
        <w:rPr>
          <w:b/>
          <w:bCs/>
          <w:color w:val="333333"/>
        </w:rPr>
        <w:t>€10,000</w:t>
      </w:r>
      <w:r w:rsidRPr="00FD55DC">
        <w:rPr>
          <w:color w:val="333333"/>
        </w:rPr>
        <w:t xml:space="preserve">. </w:t>
      </w:r>
      <w:r>
        <w:t xml:space="preserve">Depending on the available budget, </w:t>
      </w:r>
      <w:r w:rsidRPr="00E1402E">
        <w:t xml:space="preserve">a </w:t>
      </w:r>
      <w:r w:rsidR="000C5B4B" w:rsidRPr="00E1402E">
        <w:t>maximum</w:t>
      </w:r>
      <w:r w:rsidRPr="00E1402E">
        <w:t xml:space="preserve"> of </w:t>
      </w:r>
      <w:r w:rsidR="000C5B4B" w:rsidRPr="00E1402E">
        <w:t>6</w:t>
      </w:r>
      <w:r w:rsidRPr="00E1402E">
        <w:t xml:space="preserve"> applicants</w:t>
      </w:r>
      <w:r>
        <w:t xml:space="preserve"> will receive the grant.</w:t>
      </w:r>
    </w:p>
    <w:p w14:paraId="4E8C633F" w14:textId="77777777" w:rsidR="00CA258C" w:rsidRPr="00CA258C" w:rsidRDefault="00CA258C" w:rsidP="00CA258C">
      <w:pPr>
        <w:pStyle w:val="BodyText"/>
        <w:spacing w:before="171" w:line="264" w:lineRule="auto"/>
        <w:ind w:right="445"/>
        <w:jc w:val="both"/>
      </w:pPr>
    </w:p>
    <w:p w14:paraId="78EA0FF1" w14:textId="70E0EBD5" w:rsidR="003A5899" w:rsidRDefault="003A5899" w:rsidP="003A5899">
      <w:r>
        <w:t>The grant can be used to cover the following expenses:</w:t>
      </w:r>
    </w:p>
    <w:p w14:paraId="4672812C" w14:textId="77777777" w:rsidR="003A5899" w:rsidRDefault="003A5899" w:rsidP="003A5899">
      <w:pPr>
        <w:pStyle w:val="ListParagraph"/>
        <w:numPr>
          <w:ilvl w:val="0"/>
          <w:numId w:val="27"/>
        </w:numPr>
      </w:pPr>
      <w:r>
        <w:t>Living costs in the host country, reflecting the cost of living in the selected country.</w:t>
      </w:r>
    </w:p>
    <w:p w14:paraId="31D23FB0" w14:textId="77777777" w:rsidR="003A5899" w:rsidRDefault="003A5899" w:rsidP="003A5899">
      <w:pPr>
        <w:pStyle w:val="ListParagraph"/>
        <w:numPr>
          <w:ilvl w:val="0"/>
          <w:numId w:val="27"/>
        </w:numPr>
      </w:pPr>
      <w:r>
        <w:t>Travel costs related to traveling to the receiving university.</w:t>
      </w:r>
    </w:p>
    <w:p w14:paraId="2B374208" w14:textId="747A64F4" w:rsidR="003A5899" w:rsidRPr="003A5899" w:rsidRDefault="003A5899" w:rsidP="003A5899">
      <w:pPr>
        <w:pStyle w:val="ListParagraph"/>
        <w:numPr>
          <w:ilvl w:val="0"/>
          <w:numId w:val="27"/>
        </w:numPr>
      </w:pPr>
      <w:r>
        <w:t xml:space="preserve">Costs associated with using research infrastructure at the receiving university, which </w:t>
      </w:r>
      <w:r w:rsidRPr="00A15EBF">
        <w:rPr>
          <w:b/>
          <w:bCs/>
        </w:rPr>
        <w:t xml:space="preserve">cannot exceed </w:t>
      </w:r>
      <w:r w:rsidR="00CA258C" w:rsidRPr="00CA258C">
        <w:rPr>
          <w:b/>
          <w:bCs/>
          <w:color w:val="333333"/>
        </w:rPr>
        <w:t>€</w:t>
      </w:r>
      <w:r w:rsidRPr="00A15EBF">
        <w:rPr>
          <w:b/>
          <w:bCs/>
        </w:rPr>
        <w:t>1,000</w:t>
      </w:r>
      <w:r>
        <w:t xml:space="preserve">. </w:t>
      </w:r>
    </w:p>
    <w:p w14:paraId="4951901D" w14:textId="731FB8C8" w:rsidR="003A5899" w:rsidRPr="00FD55DC" w:rsidRDefault="003A5899" w:rsidP="003A5899">
      <w:pPr>
        <w:pStyle w:val="BodyText"/>
        <w:spacing w:before="171" w:line="264" w:lineRule="auto"/>
        <w:ind w:right="445"/>
        <w:jc w:val="both"/>
        <w:rPr>
          <w:color w:val="333333"/>
        </w:rPr>
      </w:pPr>
      <w:r w:rsidRPr="00FD55DC">
        <w:rPr>
          <w:color w:val="333333"/>
        </w:rPr>
        <w:t xml:space="preserve">The </w:t>
      </w:r>
      <w:r>
        <w:rPr>
          <w:color w:val="333333"/>
        </w:rPr>
        <w:t>grant</w:t>
      </w:r>
      <w:r w:rsidRPr="00FD55DC">
        <w:rPr>
          <w:color w:val="333333"/>
        </w:rPr>
        <w:t xml:space="preserve"> will be provided as a lump sum contribution</w:t>
      </w:r>
      <w:r>
        <w:rPr>
          <w:color w:val="333333"/>
        </w:rPr>
        <w:t xml:space="preserve"> no later than 5 days before the start of the research mobility. </w:t>
      </w:r>
    </w:p>
    <w:p w14:paraId="35209A0F" w14:textId="2ABE76CE" w:rsidR="003A5899" w:rsidRDefault="003A5899" w:rsidP="003A5899">
      <w:pPr>
        <w:pStyle w:val="BodyText"/>
        <w:spacing w:before="171" w:line="264" w:lineRule="auto"/>
        <w:ind w:right="445"/>
        <w:jc w:val="both"/>
        <w:rPr>
          <w:color w:val="333333"/>
        </w:rPr>
      </w:pPr>
      <w:r w:rsidRPr="00FD55DC">
        <w:rPr>
          <w:color w:val="333333"/>
        </w:rPr>
        <w:t xml:space="preserve">All applicants must provide a detailed cost estimation in the </w:t>
      </w:r>
      <w:r>
        <w:rPr>
          <w:color w:val="333333"/>
        </w:rPr>
        <w:t>application form</w:t>
      </w:r>
      <w:r w:rsidRPr="00FD55DC">
        <w:rPr>
          <w:color w:val="333333"/>
        </w:rPr>
        <w:t xml:space="preserve">, which should </w:t>
      </w:r>
      <w:proofErr w:type="gramStart"/>
      <w:r w:rsidRPr="00FD55DC">
        <w:rPr>
          <w:color w:val="333333"/>
        </w:rPr>
        <w:t>be an approximation of</w:t>
      </w:r>
      <w:proofErr w:type="gramEnd"/>
      <w:r w:rsidRPr="00FD55DC">
        <w:rPr>
          <w:color w:val="333333"/>
        </w:rPr>
        <w:t xml:space="preserve"> the actual costs. The estimation provided must be:</w:t>
      </w:r>
    </w:p>
    <w:p w14:paraId="58FCE56D" w14:textId="2D74B3F1" w:rsidR="003A5899" w:rsidRDefault="003A5899" w:rsidP="003A5899">
      <w:pPr>
        <w:pStyle w:val="BodyText"/>
        <w:numPr>
          <w:ilvl w:val="0"/>
          <w:numId w:val="29"/>
        </w:numPr>
        <w:spacing w:before="171" w:line="264" w:lineRule="auto"/>
        <w:ind w:right="445"/>
        <w:jc w:val="both"/>
        <w:rPr>
          <w:color w:val="333333"/>
        </w:rPr>
      </w:pPr>
      <w:r w:rsidRPr="00FD55DC">
        <w:rPr>
          <w:color w:val="333333"/>
        </w:rPr>
        <w:t xml:space="preserve">Detailed in terms of </w:t>
      </w:r>
      <w:r w:rsidR="00CA258C">
        <w:rPr>
          <w:color w:val="333333"/>
        </w:rPr>
        <w:t>cost allocation</w:t>
      </w:r>
      <w:r w:rsidRPr="00FD55DC">
        <w:rPr>
          <w:color w:val="333333"/>
        </w:rPr>
        <w:t xml:space="preserve">: applicants must identify the budget assigned to each </w:t>
      </w:r>
      <w:r w:rsidR="00CA258C">
        <w:rPr>
          <w:color w:val="333333"/>
        </w:rPr>
        <w:t>cost unit.</w:t>
      </w:r>
    </w:p>
    <w:p w14:paraId="78FA7F3B" w14:textId="77777777" w:rsidR="003A5899" w:rsidRDefault="003A5899" w:rsidP="003A5899">
      <w:pPr>
        <w:pStyle w:val="BodyText"/>
        <w:numPr>
          <w:ilvl w:val="0"/>
          <w:numId w:val="29"/>
        </w:numPr>
        <w:spacing w:before="171" w:line="264" w:lineRule="auto"/>
        <w:ind w:right="445"/>
        <w:jc w:val="both"/>
        <w:rPr>
          <w:color w:val="333333"/>
        </w:rPr>
      </w:pPr>
      <w:r w:rsidRPr="00FD55DC">
        <w:rPr>
          <w:color w:val="333333"/>
        </w:rPr>
        <w:t>Must align with usual practices.</w:t>
      </w:r>
    </w:p>
    <w:p w14:paraId="3CEFE535" w14:textId="77777777" w:rsidR="003A5899" w:rsidRDefault="003A5899" w:rsidP="003A5899">
      <w:pPr>
        <w:pStyle w:val="BodyText"/>
        <w:numPr>
          <w:ilvl w:val="0"/>
          <w:numId w:val="29"/>
        </w:numPr>
        <w:spacing w:before="171" w:line="264" w:lineRule="auto"/>
        <w:ind w:right="445"/>
        <w:jc w:val="both"/>
        <w:rPr>
          <w:color w:val="333333"/>
        </w:rPr>
      </w:pPr>
      <w:r w:rsidRPr="00FD55DC">
        <w:rPr>
          <w:color w:val="333333"/>
        </w:rPr>
        <w:lastRenderedPageBreak/>
        <w:t>Must be reasonable and not excessive.</w:t>
      </w:r>
    </w:p>
    <w:p w14:paraId="7D3EB3F1" w14:textId="77777777" w:rsidR="003A5899" w:rsidRDefault="003A5899" w:rsidP="003A5899">
      <w:pPr>
        <w:pStyle w:val="BodyText"/>
        <w:numPr>
          <w:ilvl w:val="0"/>
          <w:numId w:val="29"/>
        </w:numPr>
        <w:spacing w:before="171" w:line="264" w:lineRule="auto"/>
        <w:ind w:right="445"/>
        <w:jc w:val="both"/>
        <w:rPr>
          <w:color w:val="333333"/>
        </w:rPr>
      </w:pPr>
      <w:r w:rsidRPr="00FD55DC">
        <w:rPr>
          <w:color w:val="333333"/>
        </w:rPr>
        <w:t>Must align with the necessary activities proposed.</w:t>
      </w:r>
    </w:p>
    <w:p w14:paraId="6D0D5708" w14:textId="77777777" w:rsidR="003A5899" w:rsidRDefault="003A5899" w:rsidP="003A5899">
      <w:pPr>
        <w:pStyle w:val="BodyText"/>
        <w:spacing w:before="171" w:line="264" w:lineRule="auto"/>
        <w:ind w:right="445"/>
        <w:jc w:val="both"/>
        <w:rPr>
          <w:color w:val="333333"/>
        </w:rPr>
      </w:pPr>
    </w:p>
    <w:p w14:paraId="31A47EF1" w14:textId="6D2FC790" w:rsidR="003A5899" w:rsidRDefault="003A5899" w:rsidP="003A5899">
      <w:pPr>
        <w:pStyle w:val="BodyText"/>
        <w:spacing w:before="11"/>
        <w:jc w:val="both"/>
        <w:rPr>
          <w:color w:val="333333"/>
        </w:rPr>
      </w:pPr>
      <w:r w:rsidRPr="006D1695">
        <w:rPr>
          <w:color w:val="333333"/>
        </w:rPr>
        <w:t xml:space="preserve">The non-completion of the mandatory deliverables may affect the </w:t>
      </w:r>
      <w:r>
        <w:rPr>
          <w:color w:val="333333"/>
        </w:rPr>
        <w:t xml:space="preserve">grant </w:t>
      </w:r>
      <w:r w:rsidRPr="006D1695">
        <w:rPr>
          <w:color w:val="333333"/>
        </w:rPr>
        <w:t xml:space="preserve">payment and could result in </w:t>
      </w:r>
      <w:r>
        <w:rPr>
          <w:color w:val="333333"/>
        </w:rPr>
        <w:t>grant reduction.</w:t>
      </w:r>
    </w:p>
    <w:p w14:paraId="16485559" w14:textId="50A07CE6" w:rsidR="000C68FD" w:rsidRDefault="003A5899" w:rsidP="000C68FD">
      <w:pPr>
        <w:pStyle w:val="Heading2"/>
      </w:pPr>
      <w:bookmarkStart w:id="15" w:name="_Toc184202012"/>
      <w:r w:rsidRPr="003A5899">
        <w:t>Mandatory Deliverable</w:t>
      </w:r>
      <w:r w:rsidR="000C68FD">
        <w:t>s</w:t>
      </w:r>
      <w:bookmarkEnd w:id="15"/>
    </w:p>
    <w:p w14:paraId="5274B41C" w14:textId="77777777" w:rsidR="00CA258C" w:rsidRPr="00CA258C" w:rsidRDefault="00CA258C" w:rsidP="00CA258C"/>
    <w:tbl>
      <w:tblPr>
        <w:tblStyle w:val="TableNormal1"/>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836"/>
        <w:gridCol w:w="1886"/>
      </w:tblGrid>
      <w:tr w:rsidR="000C68FD" w14:paraId="4835C984" w14:textId="77777777" w:rsidTr="0789890E">
        <w:trPr>
          <w:trHeight w:val="805"/>
        </w:trPr>
        <w:tc>
          <w:tcPr>
            <w:tcW w:w="4112" w:type="dxa"/>
          </w:tcPr>
          <w:p w14:paraId="6FFEF692" w14:textId="77777777" w:rsidR="000C68FD" w:rsidRDefault="000C68FD" w:rsidP="00607084">
            <w:pPr>
              <w:pStyle w:val="TableParagraph"/>
              <w:spacing w:line="264" w:lineRule="exact"/>
            </w:pPr>
            <w:r>
              <w:rPr>
                <w:color w:val="333333"/>
                <w:spacing w:val="-2"/>
              </w:rPr>
              <w:t>Deliverables</w:t>
            </w:r>
          </w:p>
        </w:tc>
        <w:tc>
          <w:tcPr>
            <w:tcW w:w="2836" w:type="dxa"/>
          </w:tcPr>
          <w:p w14:paraId="23462492" w14:textId="284280DB" w:rsidR="000C68FD" w:rsidRDefault="000C68FD" w:rsidP="4458FB75">
            <w:pPr>
              <w:pStyle w:val="TableParagraph"/>
              <w:tabs>
                <w:tab w:val="left" w:pos="1194"/>
                <w:tab w:val="left" w:pos="1384"/>
                <w:tab w:val="left" w:pos="2433"/>
                <w:tab w:val="left" w:pos="2543"/>
              </w:tabs>
              <w:spacing w:line="242" w:lineRule="auto"/>
              <w:ind w:right="95"/>
              <w:rPr>
                <w:color w:val="333333" w:themeColor="text1"/>
              </w:rPr>
            </w:pPr>
            <w:r>
              <w:rPr>
                <w:color w:val="333333"/>
                <w:spacing w:val="-2"/>
              </w:rPr>
              <w:t>Value</w:t>
            </w:r>
            <w:r w:rsidR="734BDF71">
              <w:rPr>
                <w:color w:val="333333"/>
                <w:spacing w:val="-2"/>
              </w:rPr>
              <w:t xml:space="preserve"> </w:t>
            </w:r>
            <w:r>
              <w:rPr>
                <w:color w:val="333333"/>
                <w:spacing w:val="-2"/>
              </w:rPr>
              <w:t>Assigned</w:t>
            </w:r>
            <w:r w:rsidR="007D77DC">
              <w:rPr>
                <w:color w:val="333333"/>
              </w:rPr>
              <w:t xml:space="preserve"> </w:t>
            </w:r>
            <w:r>
              <w:rPr>
                <w:color w:val="333333"/>
                <w:spacing w:val="-6"/>
              </w:rPr>
              <w:t xml:space="preserve">to </w:t>
            </w:r>
            <w:r>
              <w:rPr>
                <w:color w:val="333333"/>
                <w:spacing w:val="-2"/>
              </w:rPr>
              <w:t>Deliverables</w:t>
            </w:r>
            <w:r>
              <w:rPr>
                <w:color w:val="333333"/>
              </w:rPr>
              <w:tab/>
            </w:r>
            <w:r w:rsidR="007D77DC">
              <w:rPr>
                <w:color w:val="333333"/>
              </w:rPr>
              <w:t xml:space="preserve"> </w:t>
            </w:r>
            <w:r>
              <w:rPr>
                <w:color w:val="333333"/>
                <w:spacing w:val="-2"/>
              </w:rPr>
              <w:t>Regarding</w:t>
            </w:r>
            <w:r w:rsidR="3C086F7F">
              <w:rPr>
                <w:color w:val="333333"/>
                <w:spacing w:val="-2"/>
              </w:rPr>
              <w:t xml:space="preserve"> </w:t>
            </w:r>
            <w:r>
              <w:rPr>
                <w:color w:val="333333"/>
                <w:spacing w:val="-5"/>
              </w:rPr>
              <w:t>the</w:t>
            </w:r>
          </w:p>
          <w:p w14:paraId="54F5AD4F" w14:textId="77777777" w:rsidR="000C68FD" w:rsidRDefault="000C68FD" w:rsidP="00607084">
            <w:pPr>
              <w:pStyle w:val="TableParagraph"/>
              <w:spacing w:line="247" w:lineRule="exact"/>
            </w:pPr>
            <w:r>
              <w:rPr>
                <w:color w:val="333333"/>
              </w:rPr>
              <w:t>Total</w:t>
            </w:r>
            <w:r>
              <w:rPr>
                <w:color w:val="333333"/>
                <w:spacing w:val="-1"/>
              </w:rPr>
              <w:t xml:space="preserve"> F</w:t>
            </w:r>
            <w:r>
              <w:rPr>
                <w:color w:val="333333"/>
              </w:rPr>
              <w:t>unding</w:t>
            </w:r>
            <w:r>
              <w:rPr>
                <w:color w:val="333333"/>
                <w:spacing w:val="-1"/>
              </w:rPr>
              <w:t xml:space="preserve"> </w:t>
            </w:r>
            <w:r>
              <w:rPr>
                <w:color w:val="333333"/>
              </w:rPr>
              <w:t>to</w:t>
            </w:r>
            <w:r>
              <w:rPr>
                <w:color w:val="333333"/>
                <w:spacing w:val="-3"/>
              </w:rPr>
              <w:t xml:space="preserve"> </w:t>
            </w:r>
            <w:r>
              <w:rPr>
                <w:color w:val="333333"/>
              </w:rPr>
              <w:t xml:space="preserve">Be </w:t>
            </w:r>
            <w:r>
              <w:rPr>
                <w:color w:val="333333"/>
                <w:spacing w:val="-2"/>
              </w:rPr>
              <w:t>Received</w:t>
            </w:r>
          </w:p>
        </w:tc>
        <w:tc>
          <w:tcPr>
            <w:tcW w:w="1886" w:type="dxa"/>
          </w:tcPr>
          <w:p w14:paraId="70069958" w14:textId="77777777" w:rsidR="000C68FD" w:rsidRDefault="000C68FD" w:rsidP="00607084">
            <w:pPr>
              <w:pStyle w:val="TableParagraph"/>
              <w:spacing w:line="242" w:lineRule="auto"/>
              <w:ind w:left="109"/>
            </w:pPr>
            <w:r>
              <w:rPr>
                <w:color w:val="333333"/>
              </w:rPr>
              <w:t>Approximate</w:t>
            </w:r>
            <w:r>
              <w:rPr>
                <w:color w:val="333333"/>
                <w:spacing w:val="39"/>
              </w:rPr>
              <w:t xml:space="preserve"> </w:t>
            </w:r>
            <w:r>
              <w:rPr>
                <w:color w:val="333333"/>
              </w:rPr>
              <w:t>Time of Payment</w:t>
            </w:r>
          </w:p>
        </w:tc>
      </w:tr>
      <w:tr w:rsidR="000C68FD" w14:paraId="51A3CEAF" w14:textId="77777777" w:rsidTr="0789890E">
        <w:trPr>
          <w:trHeight w:val="1180"/>
        </w:trPr>
        <w:tc>
          <w:tcPr>
            <w:tcW w:w="4112" w:type="dxa"/>
          </w:tcPr>
          <w:p w14:paraId="5280B33B" w14:textId="531A3796" w:rsidR="000C68FD" w:rsidRDefault="000C68FD" w:rsidP="00607084">
            <w:pPr>
              <w:pStyle w:val="TableParagraph"/>
              <w:spacing w:line="264" w:lineRule="auto"/>
              <w:ind w:right="92"/>
              <w:jc w:val="both"/>
            </w:pPr>
            <w:r w:rsidRPr="006D1695">
              <w:rPr>
                <w:b/>
                <w:bCs/>
                <w:color w:val="333333"/>
              </w:rPr>
              <w:t xml:space="preserve">DEL 1: </w:t>
            </w:r>
            <w:r>
              <w:rPr>
                <w:b/>
                <w:bCs/>
                <w:color w:val="333333"/>
              </w:rPr>
              <w:t xml:space="preserve">Signed Research Mobility – Contract, and Declaration of </w:t>
            </w:r>
            <w:proofErr w:type="spellStart"/>
            <w:r>
              <w:rPr>
                <w:b/>
                <w:bCs/>
                <w:color w:val="333333"/>
              </w:rPr>
              <w:t>Honour</w:t>
            </w:r>
            <w:proofErr w:type="spellEnd"/>
            <w:r>
              <w:rPr>
                <w:color w:val="333333"/>
              </w:rPr>
              <w:t xml:space="preserve"> and provided </w:t>
            </w:r>
            <w:r w:rsidRPr="00550E7F">
              <w:rPr>
                <w:b/>
                <w:bCs/>
                <w:color w:val="333333"/>
              </w:rPr>
              <w:t>Confirmation Letter</w:t>
            </w:r>
            <w:r>
              <w:rPr>
                <w:color w:val="333333"/>
              </w:rPr>
              <w:t xml:space="preserve"> from the receiving university </w:t>
            </w:r>
          </w:p>
          <w:p w14:paraId="2E68B5F4" w14:textId="77777777" w:rsidR="000C68FD" w:rsidRDefault="000C68FD" w:rsidP="00607084">
            <w:pPr>
              <w:pStyle w:val="TableParagraph"/>
              <w:spacing w:line="268" w:lineRule="exact"/>
            </w:pPr>
          </w:p>
        </w:tc>
        <w:tc>
          <w:tcPr>
            <w:tcW w:w="2836" w:type="dxa"/>
          </w:tcPr>
          <w:p w14:paraId="02190B1D" w14:textId="77777777" w:rsidR="000C68FD" w:rsidRDefault="000C68FD" w:rsidP="00607084">
            <w:pPr>
              <w:pStyle w:val="TableParagraph"/>
              <w:spacing w:line="264" w:lineRule="exact"/>
            </w:pPr>
            <w:r>
              <w:rPr>
                <w:color w:val="333333"/>
              </w:rPr>
              <w:t>100%</w:t>
            </w:r>
            <w:r>
              <w:rPr>
                <w:color w:val="333333"/>
                <w:spacing w:val="-4"/>
              </w:rPr>
              <w:t xml:space="preserve"> </w:t>
            </w:r>
            <w:r>
              <w:rPr>
                <w:color w:val="333333"/>
              </w:rPr>
              <w:t>of</w:t>
            </w:r>
            <w:r>
              <w:rPr>
                <w:color w:val="333333"/>
                <w:spacing w:val="-4"/>
              </w:rPr>
              <w:t xml:space="preserve"> </w:t>
            </w:r>
            <w:r>
              <w:rPr>
                <w:color w:val="333333"/>
              </w:rPr>
              <w:t>the</w:t>
            </w:r>
            <w:r>
              <w:rPr>
                <w:color w:val="333333"/>
                <w:spacing w:val="-1"/>
              </w:rPr>
              <w:t xml:space="preserve"> </w:t>
            </w:r>
            <w:r>
              <w:rPr>
                <w:color w:val="333333"/>
                <w:spacing w:val="-2"/>
              </w:rPr>
              <w:t>funding</w:t>
            </w:r>
          </w:p>
        </w:tc>
        <w:tc>
          <w:tcPr>
            <w:tcW w:w="1886" w:type="dxa"/>
          </w:tcPr>
          <w:p w14:paraId="15CC173A" w14:textId="77777777" w:rsidR="000C68FD" w:rsidRDefault="000C68FD" w:rsidP="00607084">
            <w:pPr>
              <w:pStyle w:val="TableParagraph"/>
              <w:ind w:left="109"/>
            </w:pPr>
            <w:r>
              <w:rPr>
                <w:color w:val="333333"/>
              </w:rPr>
              <w:t>No later than 5 days prior to the start of the Research Mobility</w:t>
            </w:r>
          </w:p>
        </w:tc>
      </w:tr>
      <w:tr w:rsidR="000C68FD" w14:paraId="035A3963" w14:textId="77777777" w:rsidTr="0789890E">
        <w:trPr>
          <w:trHeight w:val="890"/>
        </w:trPr>
        <w:tc>
          <w:tcPr>
            <w:tcW w:w="4112" w:type="dxa"/>
          </w:tcPr>
          <w:p w14:paraId="143CEC6A" w14:textId="5604ADF0" w:rsidR="000C68FD" w:rsidRDefault="000C68FD" w:rsidP="000C68FD">
            <w:pPr>
              <w:pStyle w:val="TableParagraph"/>
              <w:spacing w:before="1"/>
            </w:pPr>
            <w:r w:rsidRPr="006D1695">
              <w:rPr>
                <w:b/>
                <w:bCs/>
                <w:color w:val="333333"/>
              </w:rPr>
              <w:t xml:space="preserve">DEL </w:t>
            </w:r>
            <w:r>
              <w:rPr>
                <w:b/>
                <w:bCs/>
                <w:color w:val="333333"/>
              </w:rPr>
              <w:t>2</w:t>
            </w:r>
            <w:r w:rsidRPr="006D1695">
              <w:rPr>
                <w:b/>
                <w:bCs/>
                <w:color w:val="333333"/>
              </w:rPr>
              <w:t>:</w:t>
            </w:r>
            <w:r w:rsidRPr="006D1695">
              <w:rPr>
                <w:b/>
                <w:bCs/>
                <w:color w:val="333333"/>
                <w:spacing w:val="4"/>
              </w:rPr>
              <w:t xml:space="preserve"> </w:t>
            </w:r>
            <w:r>
              <w:rPr>
                <w:b/>
                <w:bCs/>
                <w:color w:val="333333"/>
              </w:rPr>
              <w:t>Research Mobility Completion</w:t>
            </w:r>
            <w:r w:rsidRPr="006D1695">
              <w:rPr>
                <w:b/>
                <w:bCs/>
                <w:color w:val="333333"/>
                <w:spacing w:val="-1"/>
              </w:rPr>
              <w:t xml:space="preserve"> </w:t>
            </w:r>
            <w:r w:rsidRPr="006D1695">
              <w:rPr>
                <w:b/>
                <w:bCs/>
                <w:color w:val="333333"/>
              </w:rPr>
              <w:t>Report</w:t>
            </w:r>
            <w:r>
              <w:rPr>
                <w:b/>
                <w:bCs/>
                <w:color w:val="333333"/>
              </w:rPr>
              <w:t xml:space="preserve"> </w:t>
            </w:r>
            <w:r w:rsidRPr="00550E7F">
              <w:rPr>
                <w:color w:val="333333"/>
              </w:rPr>
              <w:t>and provided</w:t>
            </w:r>
            <w:r>
              <w:rPr>
                <w:b/>
                <w:bCs/>
                <w:color w:val="333333"/>
              </w:rPr>
              <w:t xml:space="preserve"> Research Mobility Certificate </w:t>
            </w:r>
            <w:r w:rsidRPr="00550E7F">
              <w:rPr>
                <w:color w:val="333333"/>
              </w:rPr>
              <w:t>from the receiving university</w:t>
            </w:r>
            <w:r w:rsidRPr="006D1695">
              <w:rPr>
                <w:b/>
                <w:bCs/>
                <w:color w:val="333333"/>
              </w:rPr>
              <w:t>.</w:t>
            </w:r>
            <w:r>
              <w:rPr>
                <w:color w:val="333333"/>
                <w:spacing w:val="3"/>
              </w:rPr>
              <w:t xml:space="preserve"> </w:t>
            </w:r>
          </w:p>
          <w:p w14:paraId="00465403" w14:textId="2611E1CA" w:rsidR="000C68FD" w:rsidRDefault="000C68FD" w:rsidP="00607084">
            <w:pPr>
              <w:pStyle w:val="TableParagraph"/>
              <w:spacing w:before="10" w:line="290" w:lineRule="atLeast"/>
            </w:pPr>
          </w:p>
        </w:tc>
        <w:tc>
          <w:tcPr>
            <w:tcW w:w="2836" w:type="dxa"/>
          </w:tcPr>
          <w:p w14:paraId="25119EBB" w14:textId="77777777" w:rsidR="000C68FD" w:rsidRDefault="000C68FD" w:rsidP="00607084">
            <w:pPr>
              <w:pStyle w:val="TableParagraph"/>
              <w:spacing w:before="1"/>
            </w:pPr>
            <w:r>
              <w:rPr>
                <w:color w:val="333333"/>
              </w:rPr>
              <w:t>Non-compliance can result in withdrawal of the grant</w:t>
            </w:r>
          </w:p>
        </w:tc>
        <w:tc>
          <w:tcPr>
            <w:tcW w:w="1886" w:type="dxa"/>
          </w:tcPr>
          <w:p w14:paraId="300322C9" w14:textId="77777777" w:rsidR="000C68FD" w:rsidRDefault="000C68FD" w:rsidP="00607084">
            <w:pPr>
              <w:pStyle w:val="TableParagraph"/>
              <w:spacing w:before="1"/>
              <w:ind w:left="109"/>
            </w:pPr>
            <w:r>
              <w:rPr>
                <w:color w:val="333333"/>
              </w:rPr>
              <w:t>No later than 10 days after the Research Mobility completion.</w:t>
            </w:r>
          </w:p>
        </w:tc>
      </w:tr>
    </w:tbl>
    <w:p w14:paraId="77D986CD" w14:textId="77777777" w:rsidR="000C68FD" w:rsidRDefault="000C68FD" w:rsidP="000C68FD">
      <w:pPr>
        <w:pStyle w:val="BodyText"/>
        <w:spacing w:before="242"/>
        <w:ind w:left="460"/>
        <w:jc w:val="both"/>
        <w:rPr>
          <w:color w:val="333333"/>
          <w:spacing w:val="-2"/>
        </w:rPr>
      </w:pPr>
      <w:r>
        <w:rPr>
          <w:color w:val="333333"/>
        </w:rPr>
        <w:t>The</w:t>
      </w:r>
      <w:r>
        <w:rPr>
          <w:color w:val="333333"/>
          <w:spacing w:val="-4"/>
        </w:rPr>
        <w:t xml:space="preserve"> </w:t>
      </w:r>
      <w:r>
        <w:rPr>
          <w:color w:val="333333"/>
        </w:rPr>
        <w:t>templates</w:t>
      </w:r>
      <w:r>
        <w:rPr>
          <w:color w:val="333333"/>
          <w:spacing w:val="-1"/>
        </w:rPr>
        <w:t xml:space="preserve"> </w:t>
      </w:r>
      <w:r>
        <w:rPr>
          <w:color w:val="333333"/>
        </w:rPr>
        <w:t>for</w:t>
      </w:r>
      <w:r>
        <w:rPr>
          <w:color w:val="333333"/>
          <w:spacing w:val="-1"/>
        </w:rPr>
        <w:t xml:space="preserve"> </w:t>
      </w:r>
      <w:r>
        <w:rPr>
          <w:color w:val="333333"/>
        </w:rPr>
        <w:t>the</w:t>
      </w:r>
      <w:r>
        <w:rPr>
          <w:color w:val="333333"/>
          <w:spacing w:val="-2"/>
        </w:rPr>
        <w:t xml:space="preserve"> </w:t>
      </w:r>
      <w:r>
        <w:rPr>
          <w:color w:val="333333"/>
        </w:rPr>
        <w:t>deliverables</w:t>
      </w:r>
      <w:r>
        <w:rPr>
          <w:color w:val="333333"/>
          <w:spacing w:val="-6"/>
        </w:rPr>
        <w:t xml:space="preserve"> </w:t>
      </w:r>
      <w:r>
        <w:rPr>
          <w:color w:val="333333"/>
        </w:rPr>
        <w:t>will be</w:t>
      </w:r>
      <w:r>
        <w:rPr>
          <w:color w:val="333333"/>
          <w:spacing w:val="-7"/>
        </w:rPr>
        <w:t xml:space="preserve"> </w:t>
      </w:r>
      <w:r>
        <w:rPr>
          <w:color w:val="333333"/>
        </w:rPr>
        <w:t>provided</w:t>
      </w:r>
      <w:r>
        <w:rPr>
          <w:color w:val="333333"/>
          <w:spacing w:val="-3"/>
        </w:rPr>
        <w:t xml:space="preserve"> </w:t>
      </w:r>
      <w:r>
        <w:rPr>
          <w:color w:val="333333"/>
        </w:rPr>
        <w:t>by</w:t>
      </w:r>
      <w:r>
        <w:rPr>
          <w:color w:val="333333"/>
          <w:spacing w:val="-3"/>
        </w:rPr>
        <w:t xml:space="preserve"> </w:t>
      </w:r>
      <w:r>
        <w:rPr>
          <w:color w:val="333333"/>
        </w:rPr>
        <w:t>EIT</w:t>
      </w:r>
      <w:r>
        <w:rPr>
          <w:color w:val="333333"/>
          <w:spacing w:val="-4"/>
        </w:rPr>
        <w:t xml:space="preserve"> </w:t>
      </w:r>
      <w:r>
        <w:rPr>
          <w:color w:val="333333"/>
          <w:spacing w:val="-2"/>
        </w:rPr>
        <w:t xml:space="preserve">Manufacturing. </w:t>
      </w:r>
    </w:p>
    <w:p w14:paraId="77933770" w14:textId="638A4076" w:rsidR="000C68FD" w:rsidRPr="000C68FD" w:rsidRDefault="000C68FD" w:rsidP="000C68FD">
      <w:pPr>
        <w:pStyle w:val="BodyText"/>
        <w:spacing w:before="242"/>
        <w:jc w:val="both"/>
        <w:rPr>
          <w:color w:val="333333"/>
          <w:spacing w:val="-2"/>
        </w:rPr>
        <w:sectPr w:rsidR="000C68FD" w:rsidRPr="000C68FD" w:rsidSect="003A5899">
          <w:pgSz w:w="12240" w:h="15840"/>
          <w:pgMar w:top="1820" w:right="1580" w:bottom="1060" w:left="1240" w:header="0" w:footer="871" w:gutter="0"/>
          <w:cols w:space="708"/>
        </w:sectPr>
      </w:pPr>
    </w:p>
    <w:p w14:paraId="5165043F" w14:textId="072B6A54" w:rsidR="00E77DED" w:rsidRPr="000C68FD" w:rsidRDefault="003F09F7" w:rsidP="000C68FD">
      <w:pPr>
        <w:pStyle w:val="Heading1"/>
        <w:rPr>
          <w:rFonts w:cs="Calibri Light"/>
          <w:szCs w:val="24"/>
        </w:rPr>
      </w:pPr>
      <w:bookmarkStart w:id="16" w:name="3.4._Mandatory_deliverables"/>
      <w:bookmarkStart w:id="17" w:name="_bookmark6"/>
      <w:bookmarkStart w:id="18" w:name="_Toc125701752"/>
      <w:bookmarkStart w:id="19" w:name="_Toc184202013"/>
      <w:bookmarkEnd w:id="16"/>
      <w:bookmarkEnd w:id="17"/>
      <w:r>
        <w:lastRenderedPageBreak/>
        <w:t>Application</w:t>
      </w:r>
      <w:r w:rsidR="00E77DED" w:rsidRPr="004C511A">
        <w:t xml:space="preserve"> preparation and submission</w:t>
      </w:r>
      <w:bookmarkEnd w:id="18"/>
      <w:bookmarkEnd w:id="19"/>
    </w:p>
    <w:p w14:paraId="4E03E031" w14:textId="7BB0716E" w:rsidR="00550E7F" w:rsidRPr="004C511A" w:rsidRDefault="00C74190" w:rsidP="00550E7F">
      <w:pPr>
        <w:spacing w:before="120" w:after="120"/>
        <w:rPr>
          <w:szCs w:val="24"/>
        </w:rPr>
      </w:pPr>
      <w:r w:rsidRPr="004C511A">
        <w:rPr>
          <w:szCs w:val="24"/>
        </w:rPr>
        <w:t>All applications</w:t>
      </w:r>
      <w:r w:rsidR="00550E7F">
        <w:rPr>
          <w:szCs w:val="24"/>
        </w:rPr>
        <w:t xml:space="preserve"> and supporting documents</w:t>
      </w:r>
      <w:r w:rsidRPr="004C511A">
        <w:rPr>
          <w:szCs w:val="24"/>
        </w:rPr>
        <w:t xml:space="preserve"> must be submitted in English </w:t>
      </w:r>
      <w:r w:rsidRPr="004E013B">
        <w:rPr>
          <w:szCs w:val="24"/>
          <w:lang w:val="en-US"/>
        </w:rPr>
        <w:t xml:space="preserve">using the application form linked on </w:t>
      </w:r>
      <w:r w:rsidRPr="009B0D0B">
        <w:rPr>
          <w:szCs w:val="24"/>
          <w:lang w:val="en-US"/>
        </w:rPr>
        <w:t xml:space="preserve">the </w:t>
      </w:r>
      <w:hyperlink r:id="rId14" w:history="1">
        <w:r w:rsidR="00130AA7" w:rsidRPr="003540E6">
          <w:rPr>
            <w:rStyle w:val="Hyperlink"/>
            <w:b/>
            <w:bCs/>
            <w:szCs w:val="24"/>
            <w:lang w:val="en-US"/>
          </w:rPr>
          <w:t>EIT Manufacturing</w:t>
        </w:r>
        <w:r w:rsidRPr="003540E6">
          <w:rPr>
            <w:rStyle w:val="Hyperlink"/>
            <w:b/>
            <w:bCs/>
            <w:szCs w:val="24"/>
            <w:lang w:val="en-US"/>
          </w:rPr>
          <w:t xml:space="preserve"> website</w:t>
        </w:r>
      </w:hyperlink>
      <w:r w:rsidRPr="003540E6">
        <w:rPr>
          <w:szCs w:val="24"/>
          <w:lang w:val="en-US"/>
        </w:rPr>
        <w:t xml:space="preserve"> </w:t>
      </w:r>
      <w:r w:rsidR="00130AA7" w:rsidRPr="003540E6">
        <w:rPr>
          <w:szCs w:val="24"/>
        </w:rPr>
        <w:t>and</w:t>
      </w:r>
      <w:r w:rsidR="00130AA7">
        <w:rPr>
          <w:szCs w:val="24"/>
        </w:rPr>
        <w:t xml:space="preserve"> send to </w:t>
      </w:r>
      <w:r w:rsidR="00550E7F" w:rsidRPr="004C511A">
        <w:rPr>
          <w:szCs w:val="24"/>
        </w:rPr>
        <w:t xml:space="preserve">– no paper submissions will be considered. </w:t>
      </w:r>
    </w:p>
    <w:p w14:paraId="409B3F32" w14:textId="77777777" w:rsidR="00550E7F" w:rsidRPr="00A163A2" w:rsidRDefault="00550E7F" w:rsidP="00550E7F">
      <w:pPr>
        <w:spacing w:before="120" w:after="120"/>
        <w:rPr>
          <w:szCs w:val="24"/>
        </w:rPr>
      </w:pPr>
      <w:r w:rsidRPr="00A163A2">
        <w:rPr>
          <w:szCs w:val="24"/>
        </w:rPr>
        <w:t xml:space="preserve">Applicants’ representatives must register and validate the account if this is the first time accessing the platform. If applicants’ representative has already created an account, </w:t>
      </w:r>
      <w:r>
        <w:rPr>
          <w:szCs w:val="24"/>
        </w:rPr>
        <w:t xml:space="preserve">the representative can </w:t>
      </w:r>
      <w:r w:rsidRPr="00A163A2">
        <w:rPr>
          <w:szCs w:val="24"/>
        </w:rPr>
        <w:t>proceed to log in. Once logged in, start a new application. During the application all compulsory fields must be filled.</w:t>
      </w:r>
    </w:p>
    <w:p w14:paraId="47AAA408" w14:textId="797D04BE" w:rsidR="00550E7F" w:rsidRDefault="00550E7F" w:rsidP="00550E7F">
      <w:pPr>
        <w:spacing w:before="120" w:after="120"/>
        <w:rPr>
          <w:b/>
          <w:bCs/>
          <w:szCs w:val="24"/>
        </w:rPr>
      </w:pPr>
      <w:r w:rsidRPr="00550E7F">
        <w:rPr>
          <w:szCs w:val="24"/>
        </w:rPr>
        <w:t xml:space="preserve">The following documentation must be submitted by the applicants through the submission platform no later </w:t>
      </w:r>
      <w:r w:rsidRPr="0086734A">
        <w:rPr>
          <w:szCs w:val="24"/>
        </w:rPr>
        <w:t xml:space="preserve">than </w:t>
      </w:r>
      <w:r w:rsidR="00480F62" w:rsidRPr="0086734A">
        <w:rPr>
          <w:szCs w:val="24"/>
        </w:rPr>
        <w:t xml:space="preserve">each round’s </w:t>
      </w:r>
      <w:r w:rsidRPr="0086734A">
        <w:rPr>
          <w:b/>
          <w:bCs/>
          <w:szCs w:val="24"/>
        </w:rPr>
        <w:t>deadline at 23:59 CET.</w:t>
      </w:r>
      <w:r w:rsidRPr="00550E7F">
        <w:rPr>
          <w:b/>
          <w:bCs/>
          <w:szCs w:val="24"/>
        </w:rPr>
        <w:t xml:space="preserve"> </w:t>
      </w:r>
    </w:p>
    <w:p w14:paraId="679AD894" w14:textId="71724414" w:rsidR="00550E7F" w:rsidRDefault="00550E7F" w:rsidP="00550E7F">
      <w:pPr>
        <w:pStyle w:val="ListParagraph"/>
        <w:numPr>
          <w:ilvl w:val="0"/>
          <w:numId w:val="32"/>
        </w:numPr>
        <w:spacing w:before="120" w:after="120"/>
        <w:rPr>
          <w:szCs w:val="24"/>
        </w:rPr>
      </w:pPr>
      <w:r w:rsidRPr="00550E7F">
        <w:rPr>
          <w:szCs w:val="24"/>
        </w:rPr>
        <w:t>Application Form</w:t>
      </w:r>
    </w:p>
    <w:p w14:paraId="4769893C" w14:textId="4D7D1454" w:rsidR="00130AA7" w:rsidRPr="00550E7F" w:rsidRDefault="00550E7F" w:rsidP="00A15EBF">
      <w:pPr>
        <w:pStyle w:val="ListParagraph"/>
        <w:numPr>
          <w:ilvl w:val="0"/>
          <w:numId w:val="32"/>
        </w:numPr>
        <w:spacing w:before="120" w:after="120"/>
        <w:rPr>
          <w:szCs w:val="24"/>
        </w:rPr>
      </w:pPr>
      <w:r>
        <w:rPr>
          <w:szCs w:val="24"/>
        </w:rPr>
        <w:t xml:space="preserve">Receiving University Confirmation Letter </w:t>
      </w:r>
    </w:p>
    <w:p w14:paraId="43A2A0CA" w14:textId="2D9DC44E" w:rsidR="00A15EBF" w:rsidRDefault="00A15EBF" w:rsidP="00130AA7">
      <w:pPr>
        <w:pStyle w:val="BodyText"/>
        <w:jc w:val="both"/>
        <w:rPr>
          <w:spacing w:val="-2"/>
        </w:rPr>
      </w:pPr>
      <w:r>
        <w:t>In</w:t>
      </w:r>
      <w:r>
        <w:rPr>
          <w:spacing w:val="-2"/>
        </w:rPr>
        <w:t xml:space="preserve"> </w:t>
      </w:r>
      <w:r>
        <w:t>the</w:t>
      </w:r>
      <w:r>
        <w:rPr>
          <w:spacing w:val="-5"/>
        </w:rPr>
        <w:t xml:space="preserve"> </w:t>
      </w:r>
      <w:r>
        <w:t>applications</w:t>
      </w:r>
      <w:r w:rsidR="00480F62">
        <w:t xml:space="preserve">, the applicants </w:t>
      </w:r>
      <w:r>
        <w:rPr>
          <w:spacing w:val="-2"/>
        </w:rPr>
        <w:t>shall:</w:t>
      </w:r>
    </w:p>
    <w:p w14:paraId="3A934D19" w14:textId="77777777" w:rsidR="00130AA7" w:rsidRDefault="00130AA7" w:rsidP="00130AA7">
      <w:pPr>
        <w:pStyle w:val="BodyText"/>
        <w:jc w:val="both"/>
        <w:rPr>
          <w:spacing w:val="-2"/>
        </w:rPr>
      </w:pPr>
    </w:p>
    <w:p w14:paraId="50FF4DD5" w14:textId="77777777" w:rsidR="00A15EBF" w:rsidRPr="00C31C47" w:rsidRDefault="00A15EBF" w:rsidP="00130AA7">
      <w:pPr>
        <w:spacing w:after="120" w:line="240" w:lineRule="auto"/>
        <w:ind w:left="357"/>
        <w:rPr>
          <w:rFonts w:eastAsia="Calibri Light" w:cs="Calibri Light"/>
          <w:color w:val="auto"/>
          <w:szCs w:val="24"/>
          <w:lang w:val="en-US"/>
        </w:rPr>
      </w:pPr>
      <w:r w:rsidRPr="00C31C47">
        <w:rPr>
          <w:rFonts w:eastAsia="Calibri Light" w:cs="Calibri Light"/>
          <w:color w:val="auto"/>
          <w:szCs w:val="24"/>
          <w:lang w:val="en-US"/>
        </w:rPr>
        <w:t>• Describe the research project that will be undertaken during the research mobility at the foreign university, along with the expected outcomes.</w:t>
      </w:r>
    </w:p>
    <w:p w14:paraId="6D59C628" w14:textId="7897BB3E" w:rsidR="00A15EBF" w:rsidRPr="00C31C47" w:rsidRDefault="00A15EBF" w:rsidP="00130AA7">
      <w:pPr>
        <w:spacing w:after="120" w:line="240" w:lineRule="auto"/>
        <w:ind w:left="357"/>
        <w:rPr>
          <w:rFonts w:eastAsia="Calibri Light" w:cs="Calibri Light"/>
          <w:color w:val="auto"/>
          <w:szCs w:val="24"/>
          <w:lang w:val="en-US"/>
        </w:rPr>
      </w:pPr>
      <w:r w:rsidRPr="00C31C47">
        <w:rPr>
          <w:rFonts w:eastAsia="Calibri Light" w:cs="Calibri Light"/>
          <w:color w:val="auto"/>
          <w:szCs w:val="24"/>
          <w:lang w:val="en-US"/>
        </w:rPr>
        <w:t xml:space="preserve">• Provide information about the supervising professor at the </w:t>
      </w:r>
      <w:r w:rsidR="00550E7F">
        <w:rPr>
          <w:rFonts w:eastAsia="Calibri Light" w:cs="Calibri Light"/>
          <w:color w:val="auto"/>
          <w:szCs w:val="24"/>
          <w:lang w:val="en-US"/>
        </w:rPr>
        <w:t>receiving</w:t>
      </w:r>
      <w:r w:rsidRPr="00C31C47">
        <w:rPr>
          <w:rFonts w:eastAsia="Calibri Light" w:cs="Calibri Light"/>
          <w:color w:val="auto"/>
          <w:szCs w:val="24"/>
          <w:lang w:val="en-US"/>
        </w:rPr>
        <w:t xml:space="preserve"> university.</w:t>
      </w:r>
    </w:p>
    <w:p w14:paraId="2813EE4F" w14:textId="7F5C7906" w:rsidR="00A15EBF" w:rsidRPr="008E0879" w:rsidRDefault="00A15EBF" w:rsidP="00130AA7">
      <w:pPr>
        <w:spacing w:after="120" w:line="240" w:lineRule="auto"/>
        <w:ind w:left="357"/>
        <w:rPr>
          <w:rFonts w:cs="Calibri Light"/>
          <w:szCs w:val="24"/>
          <w:lang w:val="en-US"/>
        </w:rPr>
      </w:pPr>
      <w:r w:rsidRPr="00C31C47">
        <w:rPr>
          <w:rFonts w:eastAsia="Calibri Light" w:cs="Calibri Light"/>
          <w:color w:val="auto"/>
          <w:szCs w:val="24"/>
          <w:lang w:val="en-US"/>
        </w:rPr>
        <w:t>• Provide a budget</w:t>
      </w:r>
      <w:r w:rsidR="00550E7F">
        <w:rPr>
          <w:rFonts w:eastAsia="Calibri Light" w:cs="Calibri Light"/>
          <w:color w:val="auto"/>
          <w:szCs w:val="24"/>
          <w:lang w:val="en-US"/>
        </w:rPr>
        <w:t xml:space="preserve"> estimation</w:t>
      </w:r>
      <w:r w:rsidRPr="00C31C47">
        <w:rPr>
          <w:rFonts w:eastAsia="Calibri Light" w:cs="Calibri Light"/>
          <w:color w:val="auto"/>
          <w:szCs w:val="24"/>
          <w:lang w:val="en-US"/>
        </w:rPr>
        <w:t xml:space="preserve"> for the </w:t>
      </w:r>
      <w:r w:rsidR="00130AA7">
        <w:rPr>
          <w:rFonts w:eastAsia="Calibri Light" w:cs="Calibri Light"/>
          <w:color w:val="auto"/>
          <w:szCs w:val="24"/>
          <w:lang w:val="en-US"/>
        </w:rPr>
        <w:t>r</w:t>
      </w:r>
      <w:r w:rsidRPr="00C31C47">
        <w:rPr>
          <w:rFonts w:eastAsia="Calibri Light" w:cs="Calibri Light"/>
          <w:color w:val="auto"/>
          <w:szCs w:val="24"/>
          <w:lang w:val="en-US"/>
        </w:rPr>
        <w:t>esearch mobility that reflects the cost of living in the host country.</w:t>
      </w:r>
    </w:p>
    <w:p w14:paraId="25246718" w14:textId="60804C68" w:rsidR="00550E7F" w:rsidRPr="00D20CEE" w:rsidRDefault="00550E7F" w:rsidP="00550E7F">
      <w:pPr>
        <w:spacing w:before="360"/>
        <w:ind w:left="709" w:hanging="709"/>
        <w:rPr>
          <w:szCs w:val="24"/>
        </w:rPr>
      </w:pPr>
      <w:r w:rsidRPr="00A53EAE">
        <w:rPr>
          <w:b/>
          <w:bCs/>
          <w:szCs w:val="24"/>
        </w:rPr>
        <w:t>NOTE</w:t>
      </w:r>
      <w:r w:rsidRPr="00D20CEE">
        <w:rPr>
          <w:szCs w:val="24"/>
        </w:rPr>
        <w:t>:</w:t>
      </w:r>
      <w:r>
        <w:rPr>
          <w:szCs w:val="24"/>
        </w:rPr>
        <w:tab/>
      </w:r>
      <w:r w:rsidRPr="00D20CEE">
        <w:rPr>
          <w:szCs w:val="24"/>
          <w:lang w:val="en-US"/>
        </w:rPr>
        <w:t>Only applications submitted through the online link (as noted above) before the deadline will be accepted and considered</w:t>
      </w:r>
      <w:r>
        <w:rPr>
          <w:szCs w:val="24"/>
          <w:lang w:val="en-US"/>
        </w:rPr>
        <w:t>.</w:t>
      </w:r>
      <w:r w:rsidRPr="00D20CEE" w:rsidDel="006F7B17">
        <w:rPr>
          <w:szCs w:val="24"/>
        </w:rPr>
        <w:t xml:space="preserve"> </w:t>
      </w:r>
      <w:r w:rsidRPr="00D20CEE">
        <w:rPr>
          <w:szCs w:val="24"/>
        </w:rPr>
        <w:t xml:space="preserve">The organizers reserve the right to extend the submission deadline; any extension of the deadline will be communicated to the public on the </w:t>
      </w:r>
      <w:r w:rsidR="00540D03">
        <w:rPr>
          <w:szCs w:val="24"/>
        </w:rPr>
        <w:t xml:space="preserve">call page of the </w:t>
      </w:r>
      <w:r>
        <w:rPr>
          <w:szCs w:val="24"/>
        </w:rPr>
        <w:t>EIT Manufacturing</w:t>
      </w:r>
      <w:r w:rsidRPr="00D20CEE">
        <w:rPr>
          <w:szCs w:val="24"/>
        </w:rPr>
        <w:t xml:space="preserve"> website.  </w:t>
      </w:r>
    </w:p>
    <w:p w14:paraId="3671710B" w14:textId="6B0CCD2B" w:rsidR="00CF2A56" w:rsidRPr="00D13D67" w:rsidRDefault="00C74190" w:rsidP="00C74190">
      <w:pPr>
        <w:spacing w:before="120" w:after="120"/>
        <w:rPr>
          <w:szCs w:val="24"/>
        </w:rPr>
      </w:pPr>
      <w:r w:rsidRPr="004C511A">
        <w:rPr>
          <w:b/>
          <w:bCs/>
          <w:szCs w:val="24"/>
        </w:rPr>
        <w:t xml:space="preserve">Any documentation missing or considered </w:t>
      </w:r>
      <w:r>
        <w:rPr>
          <w:b/>
          <w:bCs/>
          <w:szCs w:val="24"/>
        </w:rPr>
        <w:t xml:space="preserve">as </w:t>
      </w:r>
      <w:r w:rsidRPr="004C511A">
        <w:rPr>
          <w:b/>
          <w:bCs/>
          <w:szCs w:val="24"/>
        </w:rPr>
        <w:t>incomplete may be a reason for application rejection</w:t>
      </w:r>
      <w:r w:rsidRPr="004C511A">
        <w:rPr>
          <w:szCs w:val="24"/>
        </w:rPr>
        <w:t>.</w:t>
      </w:r>
      <w:r w:rsidR="00CF2A56">
        <w:rPr>
          <w:szCs w:val="24"/>
        </w:rPr>
        <w:t xml:space="preserve"> If any documentation is missing, you will be notified and asked to send missing information within 3 days of this notification.</w:t>
      </w:r>
    </w:p>
    <w:p w14:paraId="5FA29D4C" w14:textId="77777777" w:rsidR="00C74190" w:rsidRPr="004C511A" w:rsidRDefault="00C74190" w:rsidP="00C74190">
      <w:pPr>
        <w:pStyle w:val="Heading4"/>
      </w:pPr>
      <w:r w:rsidRPr="004C511A">
        <w:t>Call Contact E</w:t>
      </w:r>
      <w:r>
        <w:t>mail</w:t>
      </w:r>
    </w:p>
    <w:p w14:paraId="2522E84F" w14:textId="5C0B0A36" w:rsidR="00E77DED" w:rsidRPr="00550E7F" w:rsidRDefault="00C74190" w:rsidP="001F629F">
      <w:pPr>
        <w:spacing w:before="120" w:after="120"/>
        <w:rPr>
          <w:color w:val="136D9D" w:themeColor="accent1" w:themeShade="80"/>
          <w:szCs w:val="24"/>
          <w:u w:val="single"/>
        </w:rPr>
      </w:pPr>
      <w:r w:rsidRPr="004C511A">
        <w:rPr>
          <w:szCs w:val="24"/>
        </w:rPr>
        <w:t xml:space="preserve">All applicants may contact EIT Manufacturing to ask questions and clarify any points on general or technical procedures and call content by sending </w:t>
      </w:r>
      <w:r w:rsidRPr="005F14AB">
        <w:rPr>
          <w:szCs w:val="24"/>
        </w:rPr>
        <w:t xml:space="preserve">an email message to </w:t>
      </w:r>
      <w:hyperlink r:id="rId15" w:history="1">
        <w:r w:rsidR="00C31C47" w:rsidRPr="00065C65">
          <w:rPr>
            <w:rStyle w:val="Hyperlink"/>
            <w:szCs w:val="24"/>
          </w:rPr>
          <w:t>lubica.sebenova@eitmanufacturing.eu</w:t>
        </w:r>
      </w:hyperlink>
      <w:r w:rsidR="00550E7F">
        <w:rPr>
          <w:rStyle w:val="Hyperlink"/>
          <w:szCs w:val="24"/>
        </w:rPr>
        <w:t>.</w:t>
      </w:r>
    </w:p>
    <w:p w14:paraId="4736D4B9" w14:textId="76A32F59" w:rsidR="00E77DED" w:rsidRPr="004C511A" w:rsidRDefault="00E12F84" w:rsidP="00E77DED">
      <w:pPr>
        <w:pStyle w:val="Heading1"/>
      </w:pPr>
      <w:bookmarkStart w:id="20" w:name="_Toc125701754"/>
      <w:bookmarkStart w:id="21" w:name="_Toc184202014"/>
      <w:r>
        <w:lastRenderedPageBreak/>
        <w:t>Application</w:t>
      </w:r>
      <w:r w:rsidR="00E77DED" w:rsidRPr="004C511A">
        <w:t xml:space="preserve"> evaluation and selection process</w:t>
      </w:r>
      <w:bookmarkEnd w:id="20"/>
      <w:bookmarkEnd w:id="21"/>
      <w:r w:rsidR="00E77DED" w:rsidRPr="004C511A">
        <w:tab/>
      </w:r>
    </w:p>
    <w:p w14:paraId="1D8B95A0" w14:textId="70B373C1" w:rsidR="00E77DED" w:rsidRPr="004C511A" w:rsidRDefault="00E77DED" w:rsidP="00FF4DA1">
      <w:pPr>
        <w:pStyle w:val="Heading2"/>
        <w:rPr>
          <w:sz w:val="24"/>
          <w:szCs w:val="28"/>
        </w:rPr>
      </w:pPr>
      <w:bookmarkStart w:id="22" w:name="_Toc125701755"/>
      <w:bookmarkStart w:id="23" w:name="_Toc184202015"/>
      <w:r w:rsidRPr="004C511A">
        <w:t>Eligibility and admissibility check</w:t>
      </w:r>
      <w:bookmarkEnd w:id="22"/>
      <w:bookmarkEnd w:id="23"/>
    </w:p>
    <w:p w14:paraId="0EF7DB7E" w14:textId="654C7AF2" w:rsidR="00E77DED" w:rsidRPr="004C511A" w:rsidRDefault="00F61459" w:rsidP="00A406FD">
      <w:pPr>
        <w:spacing w:before="120"/>
        <w:rPr>
          <w:szCs w:val="24"/>
        </w:rPr>
      </w:pPr>
      <w:r w:rsidRPr="004C511A">
        <w:rPr>
          <w:szCs w:val="24"/>
        </w:rPr>
        <w:t>A submission</w:t>
      </w:r>
      <w:r w:rsidR="00E77DED" w:rsidRPr="004C511A">
        <w:rPr>
          <w:szCs w:val="24"/>
        </w:rPr>
        <w:t xml:space="preserve"> will be</w:t>
      </w:r>
      <w:r w:rsidR="00437DDB">
        <w:rPr>
          <w:szCs w:val="24"/>
        </w:rPr>
        <w:t xml:space="preserve"> considered</w:t>
      </w:r>
      <w:r w:rsidR="00E77DED" w:rsidRPr="004C511A">
        <w:rPr>
          <w:szCs w:val="24"/>
        </w:rPr>
        <w:t xml:space="preserve"> </w:t>
      </w:r>
      <w:r w:rsidR="00E77DED" w:rsidRPr="00266AF1">
        <w:rPr>
          <w:szCs w:val="24"/>
          <w:u w:val="single"/>
        </w:rPr>
        <w:t>admissible</w:t>
      </w:r>
      <w:r w:rsidR="00E77DED" w:rsidRPr="004C511A">
        <w:rPr>
          <w:szCs w:val="24"/>
        </w:rPr>
        <w:t xml:space="preserve"> if:</w:t>
      </w:r>
    </w:p>
    <w:tbl>
      <w:tblPr>
        <w:tblW w:w="8105" w:type="dxa"/>
        <w:jc w:val="center"/>
        <w:tblLook w:val="04A0" w:firstRow="1" w:lastRow="0" w:firstColumn="1" w:lastColumn="0" w:noHBand="0" w:noVBand="1"/>
      </w:tblPr>
      <w:tblGrid>
        <w:gridCol w:w="1982"/>
        <w:gridCol w:w="6123"/>
      </w:tblGrid>
      <w:tr w:rsidR="00FF4DA1" w:rsidRPr="004C511A" w14:paraId="72A0777B" w14:textId="77777777" w:rsidTr="00FF4DA1">
        <w:trPr>
          <w:trHeight w:val="600"/>
          <w:jc w:val="center"/>
        </w:trPr>
        <w:tc>
          <w:tcPr>
            <w:tcW w:w="1223" w:type="pct"/>
            <w:tcBorders>
              <w:top w:val="single" w:sz="4" w:space="0" w:color="auto"/>
              <w:left w:val="single" w:sz="4" w:space="0" w:color="auto"/>
              <w:bottom w:val="single" w:sz="4" w:space="0" w:color="auto"/>
              <w:right w:val="single" w:sz="4" w:space="0" w:color="auto"/>
            </w:tcBorders>
            <w:shd w:val="clear" w:color="auto" w:fill="034EA2" w:themeFill="text2"/>
            <w:noWrap/>
            <w:hideMark/>
          </w:tcPr>
          <w:p w14:paraId="55AC255F" w14:textId="77777777" w:rsidR="00E77DED" w:rsidRPr="004C511A" w:rsidRDefault="00E77DED" w:rsidP="00A406FD">
            <w:pPr>
              <w:spacing w:before="120"/>
              <w:rPr>
                <w:rFonts w:cs="Calibri Light"/>
                <w:b/>
                <w:color w:val="FFFFFF" w:themeColor="background1"/>
                <w:szCs w:val="24"/>
              </w:rPr>
            </w:pPr>
            <w:r w:rsidRPr="004C511A">
              <w:rPr>
                <w:rFonts w:cs="Calibri Light"/>
                <w:b/>
                <w:color w:val="FFFFFF" w:themeColor="background1"/>
                <w:szCs w:val="24"/>
              </w:rPr>
              <w:t>Completeness</w:t>
            </w:r>
          </w:p>
        </w:tc>
        <w:tc>
          <w:tcPr>
            <w:tcW w:w="3777" w:type="pct"/>
            <w:tcBorders>
              <w:top w:val="single" w:sz="4" w:space="0" w:color="auto"/>
              <w:left w:val="nil"/>
              <w:bottom w:val="single" w:sz="4" w:space="0" w:color="auto"/>
              <w:right w:val="single" w:sz="4" w:space="0" w:color="auto"/>
            </w:tcBorders>
            <w:shd w:val="clear" w:color="auto" w:fill="auto"/>
            <w:hideMark/>
          </w:tcPr>
          <w:p w14:paraId="48229AFB" w14:textId="0165255C" w:rsidR="00E77DED" w:rsidRPr="004C511A" w:rsidRDefault="00130AA7" w:rsidP="00A406FD">
            <w:pPr>
              <w:spacing w:before="120"/>
              <w:rPr>
                <w:rFonts w:eastAsia="Times New Roman" w:cs="Times New Roman"/>
                <w:color w:val="000000"/>
                <w:szCs w:val="24"/>
              </w:rPr>
            </w:pPr>
            <w:r w:rsidRPr="00130AA7">
              <w:rPr>
                <w:rFonts w:eastAsia="Times New Roman" w:cs="Times New Roman"/>
                <w:color w:val="000000"/>
                <w:szCs w:val="24"/>
              </w:rPr>
              <w:t>The submission is complete, submitted on time, in English, and includes all mandatory sections</w:t>
            </w:r>
            <w:r w:rsidR="00FA7DEF">
              <w:rPr>
                <w:rFonts w:eastAsia="Times New Roman" w:cs="Times New Roman"/>
                <w:color w:val="000000"/>
                <w:szCs w:val="24"/>
              </w:rPr>
              <w:t xml:space="preserve">, and </w:t>
            </w:r>
            <w:r w:rsidR="00FA7DEF" w:rsidRPr="004C511A">
              <w:rPr>
                <w:rFonts w:eastAsia="Times New Roman" w:cs="Times New Roman"/>
                <w:color w:val="000000"/>
                <w:szCs w:val="24"/>
              </w:rPr>
              <w:t>compulsory documents included</w:t>
            </w:r>
            <w:r w:rsidR="00FA7DEF">
              <w:rPr>
                <w:rFonts w:eastAsia="Times New Roman" w:cs="Times New Roman"/>
                <w:color w:val="000000"/>
                <w:szCs w:val="24"/>
              </w:rPr>
              <w:t xml:space="preserve"> (Application Form, Receiving University Confirming Letter).</w:t>
            </w:r>
          </w:p>
        </w:tc>
      </w:tr>
    </w:tbl>
    <w:p w14:paraId="1114A3E5" w14:textId="6DC8A8F4" w:rsidR="00E77DED" w:rsidRPr="004C511A" w:rsidRDefault="00E77DED" w:rsidP="004828AE">
      <w:pPr>
        <w:spacing w:before="360"/>
        <w:rPr>
          <w:szCs w:val="24"/>
        </w:rPr>
      </w:pPr>
      <w:r w:rsidRPr="004C511A">
        <w:rPr>
          <w:szCs w:val="24"/>
        </w:rPr>
        <w:t>A</w:t>
      </w:r>
      <w:r w:rsidR="008746F9">
        <w:rPr>
          <w:szCs w:val="24"/>
        </w:rPr>
        <w:t xml:space="preserve">dmissible submissions </w:t>
      </w:r>
      <w:r w:rsidRPr="004C511A">
        <w:rPr>
          <w:szCs w:val="24"/>
        </w:rPr>
        <w:t>will be</w:t>
      </w:r>
      <w:r w:rsidR="008746F9">
        <w:rPr>
          <w:szCs w:val="24"/>
        </w:rPr>
        <w:t xml:space="preserve"> </w:t>
      </w:r>
      <w:r w:rsidR="00437DDB">
        <w:rPr>
          <w:szCs w:val="24"/>
        </w:rPr>
        <w:t>considered</w:t>
      </w:r>
      <w:r w:rsidRPr="004C511A">
        <w:rPr>
          <w:szCs w:val="24"/>
        </w:rPr>
        <w:t xml:space="preserve"> </w:t>
      </w:r>
      <w:r w:rsidRPr="00266AF1">
        <w:rPr>
          <w:szCs w:val="24"/>
          <w:u w:val="single"/>
        </w:rPr>
        <w:t>eligible</w:t>
      </w:r>
      <w:r w:rsidRPr="004C511A">
        <w:rPr>
          <w:szCs w:val="24"/>
        </w:rPr>
        <w:t xml:space="preserve"> if</w:t>
      </w:r>
      <w:r w:rsidR="004828AE">
        <w:rPr>
          <w:szCs w:val="24"/>
        </w:rPr>
        <w:t>:</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123"/>
      </w:tblGrid>
      <w:tr w:rsidR="00E77DED" w:rsidRPr="004C511A" w14:paraId="60D43EB4" w14:textId="77777777" w:rsidTr="00FF4DA1">
        <w:trPr>
          <w:trHeight w:val="881"/>
          <w:jc w:val="center"/>
        </w:trPr>
        <w:tc>
          <w:tcPr>
            <w:tcW w:w="1984" w:type="dxa"/>
            <w:shd w:val="clear" w:color="auto" w:fill="034EA2" w:themeFill="text2"/>
            <w:noWrap/>
            <w:hideMark/>
          </w:tcPr>
          <w:p w14:paraId="5FE0458E" w14:textId="77777777" w:rsidR="00E77DED" w:rsidRPr="004C511A" w:rsidRDefault="00E77DED" w:rsidP="00A406FD">
            <w:pPr>
              <w:spacing w:before="120"/>
              <w:rPr>
                <w:rFonts w:cs="Calibri Light"/>
                <w:b/>
                <w:bCs/>
                <w:color w:val="FFFFFF" w:themeColor="background1"/>
                <w:szCs w:val="24"/>
              </w:rPr>
            </w:pPr>
            <w:r w:rsidRPr="004C511A">
              <w:rPr>
                <w:rFonts w:cs="Calibri Light"/>
                <w:b/>
                <w:bCs/>
                <w:color w:val="FFFFFF" w:themeColor="background1"/>
                <w:szCs w:val="24"/>
              </w:rPr>
              <w:t xml:space="preserve">Applicant profile </w:t>
            </w:r>
          </w:p>
        </w:tc>
        <w:tc>
          <w:tcPr>
            <w:tcW w:w="6123" w:type="dxa"/>
            <w:shd w:val="clear" w:color="auto" w:fill="auto"/>
            <w:hideMark/>
          </w:tcPr>
          <w:p w14:paraId="39D94FB9" w14:textId="3C3B3E89" w:rsidR="00E77DED" w:rsidRPr="004C511A" w:rsidRDefault="006870D0" w:rsidP="00A406FD">
            <w:pPr>
              <w:spacing w:before="120"/>
              <w:rPr>
                <w:rFonts w:eastAsia="Times New Roman" w:cs="Times New Roman"/>
                <w:color w:val="000000"/>
                <w:szCs w:val="24"/>
              </w:rPr>
            </w:pPr>
            <w:r w:rsidRPr="006870D0">
              <w:rPr>
                <w:rFonts w:eastAsia="Times New Roman" w:cs="Times New Roman"/>
                <w:color w:val="000000"/>
                <w:szCs w:val="24"/>
              </w:rPr>
              <w:t>The applicant’s profile is in line with the requirements presented under point 3.1 “Applicants profile”.</w:t>
            </w:r>
          </w:p>
        </w:tc>
      </w:tr>
    </w:tbl>
    <w:p w14:paraId="497658B4" w14:textId="30BD6A73" w:rsidR="00E77DED" w:rsidRPr="004C511A" w:rsidRDefault="006870D0" w:rsidP="004828AE">
      <w:pPr>
        <w:spacing w:before="360" w:after="120"/>
        <w:rPr>
          <w:szCs w:val="24"/>
        </w:rPr>
      </w:pPr>
      <w:r>
        <w:rPr>
          <w:szCs w:val="24"/>
        </w:rPr>
        <w:t>Application</w:t>
      </w:r>
      <w:r w:rsidR="00E77DED" w:rsidRPr="004C511A">
        <w:rPr>
          <w:szCs w:val="24"/>
        </w:rPr>
        <w:t xml:space="preserve">s containing one or more </w:t>
      </w:r>
      <w:r w:rsidR="006C6FF4">
        <w:rPr>
          <w:szCs w:val="24"/>
        </w:rPr>
        <w:t xml:space="preserve">inadmissible or </w:t>
      </w:r>
      <w:r w:rsidR="00E77DED" w:rsidRPr="004C511A">
        <w:rPr>
          <w:szCs w:val="24"/>
        </w:rPr>
        <w:t>ineligible elements will receive an official communication from EIT Manufacturing</w:t>
      </w:r>
      <w:r w:rsidR="00CE64B4">
        <w:rPr>
          <w:szCs w:val="24"/>
        </w:rPr>
        <w:t xml:space="preserve"> East</w:t>
      </w:r>
      <w:r w:rsidR="00480F62">
        <w:rPr>
          <w:szCs w:val="24"/>
        </w:rPr>
        <w:t xml:space="preserve"> GmbH</w:t>
      </w:r>
      <w:r w:rsidR="00E77DED" w:rsidRPr="004C511A">
        <w:rPr>
          <w:szCs w:val="24"/>
        </w:rPr>
        <w:t xml:space="preserve"> setting out the outcome of the eligibility </w:t>
      </w:r>
      <w:r w:rsidR="00C53251">
        <w:rPr>
          <w:szCs w:val="24"/>
        </w:rPr>
        <w:t xml:space="preserve">and admissibility </w:t>
      </w:r>
      <w:r w:rsidR="00E77DED" w:rsidRPr="004C511A">
        <w:rPr>
          <w:szCs w:val="24"/>
        </w:rPr>
        <w:t>check and explaining why the proposal failed to meet the criteria.</w:t>
      </w:r>
      <w:r w:rsidR="00652292" w:rsidRPr="004C511A">
        <w:rPr>
          <w:szCs w:val="24"/>
        </w:rPr>
        <w:t xml:space="preserve"> </w:t>
      </w:r>
      <w:r>
        <w:rPr>
          <w:szCs w:val="24"/>
        </w:rPr>
        <w:t xml:space="preserve"> </w:t>
      </w:r>
    </w:p>
    <w:p w14:paraId="73BDE055" w14:textId="33AEA099" w:rsidR="00E77DED" w:rsidRPr="004C511A" w:rsidRDefault="00E77DED" w:rsidP="00E77DED">
      <w:pPr>
        <w:pStyle w:val="Heading2"/>
      </w:pPr>
      <w:bookmarkStart w:id="24" w:name="_Toc125701756"/>
      <w:bookmarkStart w:id="25" w:name="_Toc184202016"/>
      <w:r w:rsidRPr="004C511A">
        <w:t xml:space="preserve">Evaluation of </w:t>
      </w:r>
      <w:bookmarkEnd w:id="24"/>
      <w:r w:rsidR="00E12F84">
        <w:t>applications</w:t>
      </w:r>
      <w:bookmarkEnd w:id="25"/>
    </w:p>
    <w:p w14:paraId="40B6A16A" w14:textId="5092FE56" w:rsidR="00EB0CB0" w:rsidRDefault="00EB0CB0" w:rsidP="00EB0CB0">
      <w:pPr>
        <w:pStyle w:val="BodyText"/>
        <w:spacing w:before="166"/>
      </w:pPr>
      <w:r>
        <w:rPr>
          <w:color w:val="333333"/>
        </w:rPr>
        <w:t>The</w:t>
      </w:r>
      <w:r>
        <w:rPr>
          <w:color w:val="333333"/>
          <w:spacing w:val="-2"/>
        </w:rPr>
        <w:t xml:space="preserve"> </w:t>
      </w:r>
      <w:r>
        <w:rPr>
          <w:color w:val="333333"/>
        </w:rPr>
        <w:t>evaluation</w:t>
      </w:r>
      <w:r>
        <w:rPr>
          <w:color w:val="333333"/>
          <w:spacing w:val="-7"/>
        </w:rPr>
        <w:t xml:space="preserve"> </w:t>
      </w:r>
      <w:r>
        <w:rPr>
          <w:color w:val="333333"/>
        </w:rPr>
        <w:t>of</w:t>
      </w:r>
      <w:r>
        <w:rPr>
          <w:color w:val="333333"/>
          <w:spacing w:val="-1"/>
        </w:rPr>
        <w:t xml:space="preserve"> </w:t>
      </w:r>
      <w:r>
        <w:rPr>
          <w:color w:val="333333"/>
        </w:rPr>
        <w:t>applications</w:t>
      </w:r>
      <w:r>
        <w:rPr>
          <w:color w:val="333333"/>
          <w:spacing w:val="-1"/>
        </w:rPr>
        <w:t xml:space="preserve"> </w:t>
      </w:r>
      <w:r>
        <w:rPr>
          <w:color w:val="333333"/>
        </w:rPr>
        <w:t>will</w:t>
      </w:r>
      <w:r>
        <w:rPr>
          <w:color w:val="333333"/>
          <w:spacing w:val="-1"/>
        </w:rPr>
        <w:t xml:space="preserve"> </w:t>
      </w:r>
      <w:r>
        <w:rPr>
          <w:color w:val="333333"/>
        </w:rPr>
        <w:t>be</w:t>
      </w:r>
      <w:r>
        <w:rPr>
          <w:color w:val="333333"/>
          <w:spacing w:val="-1"/>
        </w:rPr>
        <w:t xml:space="preserve"> </w:t>
      </w:r>
      <w:r>
        <w:rPr>
          <w:color w:val="333333"/>
        </w:rPr>
        <w:t>conducted</w:t>
      </w:r>
      <w:r>
        <w:rPr>
          <w:color w:val="333333"/>
          <w:spacing w:val="-7"/>
        </w:rPr>
        <w:t xml:space="preserve"> </w:t>
      </w:r>
      <w:r>
        <w:rPr>
          <w:color w:val="333333"/>
        </w:rPr>
        <w:t>in</w:t>
      </w:r>
      <w:r>
        <w:rPr>
          <w:color w:val="333333"/>
          <w:spacing w:val="2"/>
        </w:rPr>
        <w:t xml:space="preserve"> </w:t>
      </w:r>
      <w:r>
        <w:rPr>
          <w:color w:val="333333"/>
        </w:rPr>
        <w:t>one</w:t>
      </w:r>
      <w:r>
        <w:rPr>
          <w:color w:val="333333"/>
          <w:spacing w:val="-1"/>
        </w:rPr>
        <w:t xml:space="preserve"> </w:t>
      </w:r>
      <w:r>
        <w:rPr>
          <w:color w:val="333333"/>
          <w:spacing w:val="-2"/>
        </w:rPr>
        <w:t>step:</w:t>
      </w:r>
    </w:p>
    <w:p w14:paraId="395B384C" w14:textId="77777777" w:rsidR="00EB0CB0" w:rsidRDefault="00EB0CB0" w:rsidP="00EB0CB0">
      <w:pPr>
        <w:pStyle w:val="BodyText"/>
        <w:spacing w:before="4"/>
        <w:rPr>
          <w:sz w:val="22"/>
        </w:rPr>
      </w:pPr>
    </w:p>
    <w:p w14:paraId="7B8B9ED0" w14:textId="0D0AD8EA" w:rsidR="00EB0CB0" w:rsidRDefault="00EB0CB0" w:rsidP="00EB0CB0">
      <w:pPr>
        <w:pStyle w:val="BodyText"/>
        <w:spacing w:line="261" w:lineRule="auto"/>
        <w:ind w:right="446"/>
        <w:jc w:val="both"/>
      </w:pPr>
      <w:r>
        <w:rPr>
          <w:color w:val="333333"/>
        </w:rPr>
        <w:t>Applications will be reviewed by a panel composed of at least one external expert evaluator</w:t>
      </w:r>
      <w:r w:rsidR="00480F62">
        <w:rPr>
          <w:color w:val="333333"/>
        </w:rPr>
        <w:t xml:space="preserve"> </w:t>
      </w:r>
      <w:r>
        <w:rPr>
          <w:color w:val="333333"/>
        </w:rPr>
        <w:t xml:space="preserve">and </w:t>
      </w:r>
      <w:r w:rsidR="00480F62">
        <w:rPr>
          <w:color w:val="333333"/>
        </w:rPr>
        <w:t>one</w:t>
      </w:r>
      <w:r>
        <w:rPr>
          <w:color w:val="333333"/>
        </w:rPr>
        <w:t xml:space="preserve"> EIT Manufacturing evaluator, with equal weighting of scores.</w:t>
      </w:r>
    </w:p>
    <w:p w14:paraId="36587E49" w14:textId="77777777" w:rsidR="00EB0CB0" w:rsidRDefault="00EB0CB0" w:rsidP="00EB0CB0">
      <w:pPr>
        <w:pStyle w:val="BodyText"/>
        <w:spacing w:before="3"/>
        <w:rPr>
          <w:sz w:val="20"/>
        </w:rPr>
      </w:pPr>
    </w:p>
    <w:p w14:paraId="7BF17F92" w14:textId="3DA112CD" w:rsidR="00EB0CB0" w:rsidRDefault="00EB0CB0" w:rsidP="00EB0CB0">
      <w:pPr>
        <w:pStyle w:val="BodyText"/>
        <w:spacing w:line="261" w:lineRule="auto"/>
        <w:ind w:right="445"/>
        <w:jc w:val="both"/>
      </w:pPr>
      <w:r>
        <w:rPr>
          <w:color w:val="333333"/>
        </w:rPr>
        <w:t xml:space="preserve">Each evaluator will score each application based on four standardized criteria: Excellence, </w:t>
      </w:r>
      <w:r w:rsidR="00FA7DEF">
        <w:rPr>
          <w:color w:val="333333"/>
        </w:rPr>
        <w:t xml:space="preserve">Impact, </w:t>
      </w:r>
      <w:r>
        <w:rPr>
          <w:color w:val="333333"/>
        </w:rPr>
        <w:t>Implementation, and Strategic fit.</w:t>
      </w:r>
    </w:p>
    <w:p w14:paraId="7AB8080F" w14:textId="77777777" w:rsidR="00EB0CB0" w:rsidRDefault="00EB0CB0" w:rsidP="00EB0CB0">
      <w:pPr>
        <w:pStyle w:val="BodyText"/>
        <w:spacing w:before="9"/>
        <w:rPr>
          <w:sz w:val="19"/>
        </w:rPr>
      </w:pPr>
    </w:p>
    <w:p w14:paraId="011A29C1" w14:textId="77777777" w:rsidR="00EB0CB0" w:rsidRDefault="00EB0CB0" w:rsidP="00EB0CB0">
      <w:pPr>
        <w:pStyle w:val="BodyText"/>
        <w:spacing w:line="266" w:lineRule="auto"/>
        <w:ind w:right="450"/>
        <w:jc w:val="both"/>
      </w:pPr>
      <w:r>
        <w:rPr>
          <w:color w:val="333333"/>
        </w:rPr>
        <w:t>Evaluators</w:t>
      </w:r>
      <w:r>
        <w:rPr>
          <w:color w:val="333333"/>
          <w:spacing w:val="-1"/>
        </w:rPr>
        <w:t xml:space="preserve"> </w:t>
      </w:r>
      <w:r>
        <w:rPr>
          <w:color w:val="333333"/>
        </w:rPr>
        <w:t>will assess</w:t>
      </w:r>
      <w:r>
        <w:rPr>
          <w:color w:val="333333"/>
          <w:spacing w:val="-1"/>
        </w:rPr>
        <w:t xml:space="preserve"> </w:t>
      </w:r>
      <w:r>
        <w:rPr>
          <w:color w:val="333333"/>
        </w:rPr>
        <w:t>each sub-criterion according to the following scores on a scale from 1 to 5.</w:t>
      </w:r>
    </w:p>
    <w:p w14:paraId="63C07FCB" w14:textId="77777777" w:rsidR="00EB0CB0" w:rsidRDefault="00EB0CB0" w:rsidP="00EB0CB0">
      <w:pPr>
        <w:spacing w:line="266" w:lineRule="auto"/>
        <w:sectPr w:rsidR="00EB0CB0" w:rsidSect="00EB0CB0">
          <w:pgSz w:w="12240" w:h="15840"/>
          <w:pgMar w:top="1820" w:right="1580" w:bottom="1060" w:left="1240" w:header="0" w:footer="871" w:gutter="0"/>
          <w:cols w:space="708"/>
        </w:sectPr>
      </w:pPr>
    </w:p>
    <w:p w14:paraId="6AF36ECE" w14:textId="77777777" w:rsidR="00EB0CB0" w:rsidRDefault="00EB0CB0" w:rsidP="00EB0CB0">
      <w:pPr>
        <w:pStyle w:val="BodyText"/>
        <w:spacing w:before="1"/>
        <w:rPr>
          <w:sz w:val="2"/>
        </w:rPr>
      </w:pPr>
    </w:p>
    <w:tbl>
      <w:tblPr>
        <w:tblStyle w:val="TableNormal1"/>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125"/>
        <w:gridCol w:w="6752"/>
      </w:tblGrid>
      <w:tr w:rsidR="00EB0CB0" w14:paraId="4C1E805F" w14:textId="77777777" w:rsidTr="00607084">
        <w:trPr>
          <w:trHeight w:val="305"/>
        </w:trPr>
        <w:tc>
          <w:tcPr>
            <w:tcW w:w="755" w:type="dxa"/>
            <w:shd w:val="clear" w:color="auto" w:fill="034EA1"/>
          </w:tcPr>
          <w:p w14:paraId="17EEB4E6" w14:textId="77777777" w:rsidR="00EB0CB0" w:rsidRDefault="00EB0CB0" w:rsidP="00607084">
            <w:pPr>
              <w:pStyle w:val="TableParagraph"/>
            </w:pPr>
            <w:r>
              <w:rPr>
                <w:color w:val="FFFFFF"/>
                <w:spacing w:val="-2"/>
              </w:rPr>
              <w:t>Score</w:t>
            </w:r>
          </w:p>
        </w:tc>
        <w:tc>
          <w:tcPr>
            <w:tcW w:w="7877" w:type="dxa"/>
            <w:gridSpan w:val="2"/>
            <w:shd w:val="clear" w:color="auto" w:fill="034EA1"/>
          </w:tcPr>
          <w:p w14:paraId="3B9E89F0" w14:textId="77777777" w:rsidR="00EB0CB0" w:rsidRDefault="00EB0CB0" w:rsidP="00607084">
            <w:pPr>
              <w:pStyle w:val="TableParagraph"/>
            </w:pPr>
            <w:r>
              <w:rPr>
                <w:color w:val="FFFFFF"/>
                <w:spacing w:val="-2"/>
              </w:rPr>
              <w:t>Description</w:t>
            </w:r>
          </w:p>
        </w:tc>
      </w:tr>
      <w:tr w:rsidR="00EB0CB0" w14:paraId="502A75AC" w14:textId="77777777" w:rsidTr="00607084">
        <w:trPr>
          <w:trHeight w:val="930"/>
        </w:trPr>
        <w:tc>
          <w:tcPr>
            <w:tcW w:w="755" w:type="dxa"/>
            <w:shd w:val="clear" w:color="auto" w:fill="F1F1F1"/>
          </w:tcPr>
          <w:p w14:paraId="492FA197" w14:textId="77777777" w:rsidR="00EB0CB0" w:rsidRDefault="00EB0CB0" w:rsidP="00607084">
            <w:pPr>
              <w:pStyle w:val="TableParagraph"/>
              <w:spacing w:before="1"/>
              <w:rPr>
                <w:i/>
              </w:rPr>
            </w:pPr>
            <w:r>
              <w:rPr>
                <w:i/>
                <w:color w:val="333333"/>
              </w:rPr>
              <w:t>1</w:t>
            </w:r>
          </w:p>
        </w:tc>
        <w:tc>
          <w:tcPr>
            <w:tcW w:w="1125" w:type="dxa"/>
            <w:shd w:val="clear" w:color="auto" w:fill="F1F1F1"/>
          </w:tcPr>
          <w:p w14:paraId="4356F8F8" w14:textId="77777777" w:rsidR="00EB0CB0" w:rsidRDefault="00EB0CB0" w:rsidP="00607084">
            <w:pPr>
              <w:pStyle w:val="TableParagraph"/>
              <w:tabs>
                <w:tab w:val="left" w:pos="836"/>
              </w:tabs>
              <w:spacing w:before="1" w:line="276" w:lineRule="auto"/>
              <w:ind w:right="92"/>
              <w:rPr>
                <w:i/>
              </w:rPr>
            </w:pPr>
            <w:r>
              <w:rPr>
                <w:i/>
                <w:color w:val="333333"/>
                <w:spacing w:val="-2"/>
              </w:rPr>
              <w:t xml:space="preserve">Extremely </w:t>
            </w:r>
            <w:r>
              <w:rPr>
                <w:i/>
                <w:color w:val="333333"/>
                <w:spacing w:val="-4"/>
              </w:rPr>
              <w:t>poor</w:t>
            </w:r>
            <w:r>
              <w:rPr>
                <w:i/>
                <w:color w:val="333333"/>
              </w:rPr>
              <w:tab/>
            </w:r>
            <w:r>
              <w:rPr>
                <w:i/>
                <w:color w:val="333333"/>
                <w:spacing w:val="-5"/>
              </w:rPr>
              <w:t>or</w:t>
            </w:r>
          </w:p>
          <w:p w14:paraId="7A9A1722" w14:textId="77777777" w:rsidR="00EB0CB0" w:rsidRDefault="00EB0CB0" w:rsidP="00607084">
            <w:pPr>
              <w:pStyle w:val="TableParagraph"/>
              <w:spacing w:before="2"/>
              <w:rPr>
                <w:i/>
              </w:rPr>
            </w:pPr>
            <w:r>
              <w:rPr>
                <w:i/>
                <w:color w:val="333333"/>
                <w:spacing w:val="-4"/>
              </w:rPr>
              <w:t>None</w:t>
            </w:r>
          </w:p>
        </w:tc>
        <w:tc>
          <w:tcPr>
            <w:tcW w:w="6752" w:type="dxa"/>
            <w:shd w:val="clear" w:color="auto" w:fill="F1F1F1"/>
          </w:tcPr>
          <w:p w14:paraId="047679C7" w14:textId="77777777" w:rsidR="00EB0CB0" w:rsidRDefault="00EB0CB0" w:rsidP="00607084">
            <w:pPr>
              <w:pStyle w:val="TableParagraph"/>
              <w:spacing w:before="1" w:line="276" w:lineRule="auto"/>
              <w:ind w:left="111"/>
            </w:pPr>
            <w:r>
              <w:rPr>
                <w:color w:val="333333"/>
              </w:rPr>
              <w:t>The</w:t>
            </w:r>
            <w:r>
              <w:rPr>
                <w:color w:val="333333"/>
                <w:spacing w:val="-13"/>
              </w:rPr>
              <w:t xml:space="preserve"> </w:t>
            </w:r>
            <w:r>
              <w:rPr>
                <w:color w:val="333333"/>
              </w:rPr>
              <w:t>information</w:t>
            </w:r>
            <w:r>
              <w:rPr>
                <w:color w:val="333333"/>
                <w:spacing w:val="-12"/>
              </w:rPr>
              <w:t xml:space="preserve"> </w:t>
            </w:r>
            <w:r>
              <w:rPr>
                <w:color w:val="333333"/>
              </w:rPr>
              <w:t>provided</w:t>
            </w:r>
            <w:r>
              <w:rPr>
                <w:color w:val="333333"/>
                <w:spacing w:val="-13"/>
              </w:rPr>
              <w:t xml:space="preserve"> </w:t>
            </w:r>
            <w:r>
              <w:rPr>
                <w:color w:val="333333"/>
              </w:rPr>
              <w:t>is</w:t>
            </w:r>
            <w:r>
              <w:rPr>
                <w:color w:val="333333"/>
                <w:spacing w:val="-15"/>
              </w:rPr>
              <w:t xml:space="preserve"> </w:t>
            </w:r>
            <w:r>
              <w:rPr>
                <w:color w:val="333333"/>
              </w:rPr>
              <w:t>considered</w:t>
            </w:r>
            <w:r>
              <w:rPr>
                <w:color w:val="333333"/>
                <w:spacing w:val="-12"/>
              </w:rPr>
              <w:t xml:space="preserve"> </w:t>
            </w:r>
            <w:r>
              <w:rPr>
                <w:color w:val="333333"/>
              </w:rPr>
              <w:t>irrelevant</w:t>
            </w:r>
            <w:r>
              <w:rPr>
                <w:color w:val="333333"/>
                <w:spacing w:val="-13"/>
              </w:rPr>
              <w:t xml:space="preserve"> </w:t>
            </w:r>
            <w:r>
              <w:rPr>
                <w:color w:val="333333"/>
              </w:rPr>
              <w:t>or</w:t>
            </w:r>
            <w:r>
              <w:rPr>
                <w:color w:val="333333"/>
                <w:spacing w:val="-12"/>
              </w:rPr>
              <w:t xml:space="preserve"> </w:t>
            </w:r>
            <w:r>
              <w:rPr>
                <w:color w:val="333333"/>
              </w:rPr>
              <w:t>inadequate</w:t>
            </w:r>
            <w:r>
              <w:rPr>
                <w:color w:val="333333"/>
                <w:spacing w:val="-13"/>
              </w:rPr>
              <w:t xml:space="preserve"> </w:t>
            </w:r>
            <w:r>
              <w:rPr>
                <w:color w:val="333333"/>
              </w:rPr>
              <w:t>compared to the specific call provisions.</w:t>
            </w:r>
          </w:p>
        </w:tc>
      </w:tr>
      <w:tr w:rsidR="00EB0CB0" w14:paraId="029483C0" w14:textId="77777777" w:rsidTr="00607084">
        <w:trPr>
          <w:trHeight w:val="615"/>
        </w:trPr>
        <w:tc>
          <w:tcPr>
            <w:tcW w:w="755" w:type="dxa"/>
          </w:tcPr>
          <w:p w14:paraId="07F13209" w14:textId="77777777" w:rsidR="00EB0CB0" w:rsidRDefault="00EB0CB0" w:rsidP="00607084">
            <w:pPr>
              <w:pStyle w:val="TableParagraph"/>
              <w:rPr>
                <w:i/>
              </w:rPr>
            </w:pPr>
            <w:r>
              <w:rPr>
                <w:i/>
                <w:color w:val="333333"/>
              </w:rPr>
              <w:t>2</w:t>
            </w:r>
          </w:p>
        </w:tc>
        <w:tc>
          <w:tcPr>
            <w:tcW w:w="1125" w:type="dxa"/>
          </w:tcPr>
          <w:p w14:paraId="4B1941FC" w14:textId="77777777" w:rsidR="00EB0CB0" w:rsidRDefault="00EB0CB0" w:rsidP="00607084">
            <w:pPr>
              <w:pStyle w:val="TableParagraph"/>
              <w:rPr>
                <w:i/>
              </w:rPr>
            </w:pPr>
            <w:r>
              <w:rPr>
                <w:i/>
                <w:color w:val="333333"/>
                <w:spacing w:val="-5"/>
              </w:rPr>
              <w:t>Bad</w:t>
            </w:r>
          </w:p>
        </w:tc>
        <w:tc>
          <w:tcPr>
            <w:tcW w:w="6752" w:type="dxa"/>
          </w:tcPr>
          <w:p w14:paraId="23053BA9" w14:textId="77777777" w:rsidR="00EB0CB0" w:rsidRDefault="00EB0CB0" w:rsidP="00607084">
            <w:pPr>
              <w:pStyle w:val="TableParagraph"/>
              <w:ind w:left="111"/>
            </w:pPr>
            <w:r>
              <w:rPr>
                <w:color w:val="333333"/>
              </w:rPr>
              <w:t>The</w:t>
            </w:r>
            <w:r>
              <w:rPr>
                <w:color w:val="333333"/>
                <w:spacing w:val="27"/>
              </w:rPr>
              <w:t xml:space="preserve"> </w:t>
            </w:r>
            <w:r>
              <w:rPr>
                <w:color w:val="333333"/>
              </w:rPr>
              <w:t>information</w:t>
            </w:r>
            <w:r>
              <w:rPr>
                <w:color w:val="333333"/>
                <w:spacing w:val="28"/>
              </w:rPr>
              <w:t xml:space="preserve"> </w:t>
            </w:r>
            <w:r>
              <w:rPr>
                <w:color w:val="333333"/>
              </w:rPr>
              <w:t>provided</w:t>
            </w:r>
            <w:r>
              <w:rPr>
                <w:color w:val="333333"/>
                <w:spacing w:val="24"/>
              </w:rPr>
              <w:t xml:space="preserve"> </w:t>
            </w:r>
            <w:r>
              <w:rPr>
                <w:color w:val="333333"/>
              </w:rPr>
              <w:t>lacks</w:t>
            </w:r>
            <w:r>
              <w:rPr>
                <w:color w:val="333333"/>
                <w:spacing w:val="28"/>
              </w:rPr>
              <w:t xml:space="preserve"> </w:t>
            </w:r>
            <w:r>
              <w:rPr>
                <w:color w:val="333333"/>
              </w:rPr>
              <w:t>relevant</w:t>
            </w:r>
            <w:r>
              <w:rPr>
                <w:color w:val="333333"/>
                <w:spacing w:val="25"/>
              </w:rPr>
              <w:t xml:space="preserve"> </w:t>
            </w:r>
            <w:r>
              <w:rPr>
                <w:color w:val="333333"/>
              </w:rPr>
              <w:t>quality</w:t>
            </w:r>
            <w:r>
              <w:rPr>
                <w:color w:val="333333"/>
                <w:spacing w:val="26"/>
              </w:rPr>
              <w:t xml:space="preserve"> </w:t>
            </w:r>
            <w:r>
              <w:rPr>
                <w:color w:val="333333"/>
              </w:rPr>
              <w:t>and</w:t>
            </w:r>
            <w:r>
              <w:rPr>
                <w:color w:val="333333"/>
                <w:spacing w:val="29"/>
              </w:rPr>
              <w:t xml:space="preserve"> </w:t>
            </w:r>
            <w:r>
              <w:rPr>
                <w:color w:val="333333"/>
              </w:rPr>
              <w:t>contains</w:t>
            </w:r>
            <w:r>
              <w:rPr>
                <w:color w:val="333333"/>
                <w:spacing w:val="29"/>
              </w:rPr>
              <w:t xml:space="preserve"> </w:t>
            </w:r>
            <w:r>
              <w:rPr>
                <w:color w:val="333333"/>
                <w:spacing w:val="-2"/>
              </w:rPr>
              <w:t>significant</w:t>
            </w:r>
          </w:p>
          <w:p w14:paraId="1ACE9771" w14:textId="77777777" w:rsidR="00EB0CB0" w:rsidRDefault="00EB0CB0" w:rsidP="00607084">
            <w:pPr>
              <w:pStyle w:val="TableParagraph"/>
              <w:spacing w:before="37"/>
              <w:ind w:left="111"/>
            </w:pPr>
            <w:r>
              <w:rPr>
                <w:color w:val="333333"/>
              </w:rPr>
              <w:t>weaknesses,</w:t>
            </w:r>
            <w:r>
              <w:rPr>
                <w:color w:val="333333"/>
                <w:spacing w:val="-5"/>
              </w:rPr>
              <w:t xml:space="preserve"> </w:t>
            </w:r>
            <w:r>
              <w:rPr>
                <w:color w:val="333333"/>
              </w:rPr>
              <w:t>compared</w:t>
            </w:r>
            <w:r>
              <w:rPr>
                <w:color w:val="333333"/>
                <w:spacing w:val="-6"/>
              </w:rPr>
              <w:t xml:space="preserve"> </w:t>
            </w:r>
            <w:r>
              <w:rPr>
                <w:color w:val="333333"/>
              </w:rPr>
              <w:t>to</w:t>
            </w:r>
            <w:r>
              <w:rPr>
                <w:color w:val="333333"/>
                <w:spacing w:val="-2"/>
              </w:rPr>
              <w:t xml:space="preserve"> </w:t>
            </w:r>
            <w:r>
              <w:rPr>
                <w:color w:val="333333"/>
              </w:rPr>
              <w:t>the specific call</w:t>
            </w:r>
            <w:r>
              <w:rPr>
                <w:color w:val="333333"/>
                <w:spacing w:val="1"/>
              </w:rPr>
              <w:t xml:space="preserve"> </w:t>
            </w:r>
            <w:r>
              <w:rPr>
                <w:color w:val="333333"/>
                <w:spacing w:val="-2"/>
              </w:rPr>
              <w:t>provisions.</w:t>
            </w:r>
          </w:p>
        </w:tc>
      </w:tr>
      <w:tr w:rsidR="00EB0CB0" w14:paraId="1D5DFCA8" w14:textId="77777777" w:rsidTr="00607084">
        <w:trPr>
          <w:trHeight w:val="620"/>
        </w:trPr>
        <w:tc>
          <w:tcPr>
            <w:tcW w:w="755" w:type="dxa"/>
            <w:shd w:val="clear" w:color="auto" w:fill="F1F1F1"/>
          </w:tcPr>
          <w:p w14:paraId="168F0AFC" w14:textId="77777777" w:rsidR="00EB0CB0" w:rsidRDefault="00EB0CB0" w:rsidP="00607084">
            <w:pPr>
              <w:pStyle w:val="TableParagraph"/>
              <w:spacing w:before="1"/>
              <w:rPr>
                <w:i/>
              </w:rPr>
            </w:pPr>
            <w:r>
              <w:rPr>
                <w:i/>
                <w:color w:val="333333"/>
              </w:rPr>
              <w:t>3</w:t>
            </w:r>
          </w:p>
        </w:tc>
        <w:tc>
          <w:tcPr>
            <w:tcW w:w="1125" w:type="dxa"/>
            <w:shd w:val="clear" w:color="auto" w:fill="F1F1F1"/>
          </w:tcPr>
          <w:p w14:paraId="08A51BCD" w14:textId="77777777" w:rsidR="00EB0CB0" w:rsidRDefault="00EB0CB0" w:rsidP="00607084">
            <w:pPr>
              <w:pStyle w:val="TableParagraph"/>
              <w:spacing w:before="1"/>
              <w:rPr>
                <w:i/>
              </w:rPr>
            </w:pPr>
            <w:r>
              <w:rPr>
                <w:i/>
                <w:color w:val="333333"/>
                <w:spacing w:val="-2"/>
              </w:rPr>
              <w:t>Average</w:t>
            </w:r>
          </w:p>
        </w:tc>
        <w:tc>
          <w:tcPr>
            <w:tcW w:w="6752" w:type="dxa"/>
            <w:shd w:val="clear" w:color="auto" w:fill="F1F1F1"/>
          </w:tcPr>
          <w:p w14:paraId="41283F12" w14:textId="77777777" w:rsidR="00EB0CB0" w:rsidRDefault="00EB0CB0" w:rsidP="00607084">
            <w:pPr>
              <w:pStyle w:val="TableParagraph"/>
              <w:spacing w:before="1"/>
              <w:ind w:left="111"/>
            </w:pPr>
            <w:r>
              <w:rPr>
                <w:color w:val="333333"/>
              </w:rPr>
              <w:t>The</w:t>
            </w:r>
            <w:r>
              <w:rPr>
                <w:color w:val="333333"/>
                <w:spacing w:val="2"/>
              </w:rPr>
              <w:t xml:space="preserve"> </w:t>
            </w:r>
            <w:r>
              <w:rPr>
                <w:color w:val="333333"/>
              </w:rPr>
              <w:t>overall</w:t>
            </w:r>
            <w:r>
              <w:rPr>
                <w:color w:val="333333"/>
                <w:spacing w:val="3"/>
              </w:rPr>
              <w:t xml:space="preserve"> </w:t>
            </w:r>
            <w:r>
              <w:rPr>
                <w:color w:val="333333"/>
              </w:rPr>
              <w:t>information</w:t>
            </w:r>
            <w:r>
              <w:rPr>
                <w:color w:val="333333"/>
                <w:spacing w:val="3"/>
              </w:rPr>
              <w:t xml:space="preserve"> </w:t>
            </w:r>
            <w:r>
              <w:rPr>
                <w:color w:val="333333"/>
              </w:rPr>
              <w:t>provided</w:t>
            </w:r>
            <w:r>
              <w:rPr>
                <w:color w:val="333333"/>
                <w:spacing w:val="2"/>
              </w:rPr>
              <w:t xml:space="preserve"> </w:t>
            </w:r>
            <w:r>
              <w:rPr>
                <w:color w:val="333333"/>
              </w:rPr>
              <w:t>is</w:t>
            </w:r>
            <w:r>
              <w:rPr>
                <w:color w:val="333333"/>
                <w:spacing w:val="1"/>
              </w:rPr>
              <w:t xml:space="preserve"> </w:t>
            </w:r>
            <w:r>
              <w:rPr>
                <w:color w:val="333333"/>
              </w:rPr>
              <w:t>adequate,</w:t>
            </w:r>
            <w:r>
              <w:rPr>
                <w:color w:val="333333"/>
                <w:spacing w:val="-2"/>
              </w:rPr>
              <w:t xml:space="preserve"> </w:t>
            </w:r>
            <w:r>
              <w:rPr>
                <w:color w:val="333333"/>
              </w:rPr>
              <w:t>however,</w:t>
            </w:r>
            <w:r>
              <w:rPr>
                <w:color w:val="333333"/>
                <w:spacing w:val="3"/>
              </w:rPr>
              <w:t xml:space="preserve"> </w:t>
            </w:r>
            <w:r>
              <w:rPr>
                <w:color w:val="333333"/>
              </w:rPr>
              <w:t>some</w:t>
            </w:r>
            <w:r>
              <w:rPr>
                <w:color w:val="333333"/>
                <w:spacing w:val="10"/>
              </w:rPr>
              <w:t xml:space="preserve"> </w:t>
            </w:r>
            <w:r>
              <w:rPr>
                <w:color w:val="333333"/>
              </w:rPr>
              <w:t>aspects</w:t>
            </w:r>
            <w:r>
              <w:rPr>
                <w:color w:val="333333"/>
                <w:spacing w:val="2"/>
              </w:rPr>
              <w:t xml:space="preserve"> </w:t>
            </w:r>
            <w:r>
              <w:rPr>
                <w:color w:val="333333"/>
                <w:spacing w:val="-5"/>
              </w:rPr>
              <w:t>are</w:t>
            </w:r>
          </w:p>
          <w:p w14:paraId="400866D6" w14:textId="77777777" w:rsidR="00EB0CB0" w:rsidRDefault="00EB0CB0" w:rsidP="00607084">
            <w:pPr>
              <w:pStyle w:val="TableParagraph"/>
              <w:spacing w:before="41"/>
              <w:ind w:left="111"/>
            </w:pPr>
            <w:r>
              <w:rPr>
                <w:color w:val="333333"/>
                <w:spacing w:val="-2"/>
              </w:rPr>
              <w:t>unclearly</w:t>
            </w:r>
            <w:r>
              <w:rPr>
                <w:color w:val="333333"/>
                <w:spacing w:val="-5"/>
              </w:rPr>
              <w:t xml:space="preserve"> </w:t>
            </w:r>
            <w:r>
              <w:rPr>
                <w:color w:val="333333"/>
                <w:spacing w:val="-2"/>
              </w:rPr>
              <w:t>or</w:t>
            </w:r>
            <w:r>
              <w:rPr>
                <w:color w:val="333333"/>
                <w:spacing w:val="-1"/>
              </w:rPr>
              <w:t xml:space="preserve"> </w:t>
            </w:r>
            <w:r>
              <w:rPr>
                <w:color w:val="333333"/>
                <w:spacing w:val="-2"/>
              </w:rPr>
              <w:t>insufficiently detailed,</w:t>
            </w:r>
            <w:r>
              <w:rPr>
                <w:color w:val="333333"/>
                <w:spacing w:val="1"/>
              </w:rPr>
              <w:t xml:space="preserve"> </w:t>
            </w:r>
            <w:r>
              <w:rPr>
                <w:color w:val="333333"/>
                <w:spacing w:val="-2"/>
              </w:rPr>
              <w:t>compared</w:t>
            </w:r>
            <w:r>
              <w:rPr>
                <w:color w:val="333333"/>
                <w:spacing w:val="2"/>
              </w:rPr>
              <w:t xml:space="preserve"> </w:t>
            </w:r>
            <w:r>
              <w:rPr>
                <w:color w:val="333333"/>
                <w:spacing w:val="-2"/>
              </w:rPr>
              <w:t>to</w:t>
            </w:r>
            <w:r>
              <w:rPr>
                <w:color w:val="333333"/>
              </w:rPr>
              <w:t xml:space="preserve"> </w:t>
            </w:r>
            <w:r>
              <w:rPr>
                <w:color w:val="333333"/>
                <w:spacing w:val="-2"/>
              </w:rPr>
              <w:t>the</w:t>
            </w:r>
            <w:r>
              <w:rPr>
                <w:color w:val="333333"/>
                <w:spacing w:val="3"/>
              </w:rPr>
              <w:t xml:space="preserve"> </w:t>
            </w:r>
            <w:r>
              <w:rPr>
                <w:color w:val="333333"/>
                <w:spacing w:val="-2"/>
              </w:rPr>
              <w:t>specific</w:t>
            </w:r>
            <w:r>
              <w:rPr>
                <w:color w:val="333333"/>
                <w:spacing w:val="1"/>
              </w:rPr>
              <w:t xml:space="preserve"> </w:t>
            </w:r>
            <w:r>
              <w:rPr>
                <w:color w:val="333333"/>
                <w:spacing w:val="-2"/>
              </w:rPr>
              <w:t>call</w:t>
            </w:r>
            <w:r>
              <w:rPr>
                <w:color w:val="333333"/>
                <w:spacing w:val="2"/>
              </w:rPr>
              <w:t xml:space="preserve"> </w:t>
            </w:r>
            <w:r>
              <w:rPr>
                <w:color w:val="333333"/>
                <w:spacing w:val="-2"/>
              </w:rPr>
              <w:t>provisions.</w:t>
            </w:r>
          </w:p>
        </w:tc>
      </w:tr>
      <w:tr w:rsidR="00EB0CB0" w14:paraId="214C271D" w14:textId="77777777" w:rsidTr="00607084">
        <w:trPr>
          <w:trHeight w:val="615"/>
        </w:trPr>
        <w:tc>
          <w:tcPr>
            <w:tcW w:w="755" w:type="dxa"/>
          </w:tcPr>
          <w:p w14:paraId="39B27580" w14:textId="77777777" w:rsidR="00EB0CB0" w:rsidRDefault="00EB0CB0" w:rsidP="00607084">
            <w:pPr>
              <w:pStyle w:val="TableParagraph"/>
              <w:rPr>
                <w:i/>
              </w:rPr>
            </w:pPr>
            <w:r>
              <w:rPr>
                <w:i/>
                <w:color w:val="333333"/>
              </w:rPr>
              <w:t>4</w:t>
            </w:r>
          </w:p>
        </w:tc>
        <w:tc>
          <w:tcPr>
            <w:tcW w:w="1125" w:type="dxa"/>
          </w:tcPr>
          <w:p w14:paraId="0E527962" w14:textId="77777777" w:rsidR="00EB0CB0" w:rsidRDefault="00EB0CB0" w:rsidP="00607084">
            <w:pPr>
              <w:pStyle w:val="TableParagraph"/>
              <w:rPr>
                <w:i/>
              </w:rPr>
            </w:pPr>
            <w:r>
              <w:rPr>
                <w:i/>
                <w:color w:val="333333"/>
                <w:spacing w:val="-4"/>
              </w:rPr>
              <w:t>Good</w:t>
            </w:r>
          </w:p>
        </w:tc>
        <w:tc>
          <w:tcPr>
            <w:tcW w:w="6752" w:type="dxa"/>
          </w:tcPr>
          <w:p w14:paraId="0D075BD4" w14:textId="77777777" w:rsidR="00EB0CB0" w:rsidRDefault="00EB0CB0" w:rsidP="00607084">
            <w:pPr>
              <w:pStyle w:val="TableParagraph"/>
              <w:ind w:left="111"/>
            </w:pPr>
            <w:r>
              <w:rPr>
                <w:color w:val="333333"/>
              </w:rPr>
              <w:t>The</w:t>
            </w:r>
            <w:r>
              <w:rPr>
                <w:color w:val="333333"/>
                <w:spacing w:val="33"/>
              </w:rPr>
              <w:t xml:space="preserve"> </w:t>
            </w:r>
            <w:r>
              <w:rPr>
                <w:color w:val="333333"/>
              </w:rPr>
              <w:t>information</w:t>
            </w:r>
            <w:r>
              <w:rPr>
                <w:color w:val="333333"/>
                <w:spacing w:val="31"/>
              </w:rPr>
              <w:t xml:space="preserve"> </w:t>
            </w:r>
            <w:r>
              <w:rPr>
                <w:color w:val="333333"/>
              </w:rPr>
              <w:t>provided</w:t>
            </w:r>
            <w:r>
              <w:rPr>
                <w:color w:val="333333"/>
                <w:spacing w:val="32"/>
              </w:rPr>
              <w:t xml:space="preserve"> </w:t>
            </w:r>
            <w:r>
              <w:rPr>
                <w:color w:val="333333"/>
              </w:rPr>
              <w:t>is</w:t>
            </w:r>
            <w:r>
              <w:rPr>
                <w:color w:val="333333"/>
                <w:spacing w:val="31"/>
              </w:rPr>
              <w:t xml:space="preserve"> </w:t>
            </w:r>
            <w:r>
              <w:rPr>
                <w:color w:val="333333"/>
              </w:rPr>
              <w:t>adequate</w:t>
            </w:r>
            <w:r>
              <w:rPr>
                <w:color w:val="333333"/>
                <w:spacing w:val="32"/>
              </w:rPr>
              <w:t xml:space="preserve"> </w:t>
            </w:r>
            <w:r>
              <w:rPr>
                <w:color w:val="333333"/>
              </w:rPr>
              <w:t>with</w:t>
            </w:r>
            <w:r>
              <w:rPr>
                <w:color w:val="333333"/>
                <w:spacing w:val="32"/>
              </w:rPr>
              <w:t xml:space="preserve"> </w:t>
            </w:r>
            <w:r>
              <w:rPr>
                <w:color w:val="333333"/>
              </w:rPr>
              <w:t>sufficiently</w:t>
            </w:r>
            <w:r>
              <w:rPr>
                <w:color w:val="333333"/>
                <w:spacing w:val="29"/>
              </w:rPr>
              <w:t xml:space="preserve"> </w:t>
            </w:r>
            <w:r>
              <w:rPr>
                <w:color w:val="333333"/>
              </w:rPr>
              <w:t>outlined</w:t>
            </w:r>
            <w:r>
              <w:rPr>
                <w:color w:val="333333"/>
                <w:spacing w:val="33"/>
              </w:rPr>
              <w:t xml:space="preserve"> </w:t>
            </w:r>
            <w:r>
              <w:rPr>
                <w:color w:val="333333"/>
                <w:spacing w:val="-2"/>
              </w:rPr>
              <w:t>details,</w:t>
            </w:r>
          </w:p>
          <w:p w14:paraId="6E5A8278" w14:textId="77777777" w:rsidR="00EB0CB0" w:rsidRDefault="00EB0CB0" w:rsidP="00607084">
            <w:pPr>
              <w:pStyle w:val="TableParagraph"/>
              <w:spacing w:before="42"/>
              <w:ind w:left="111"/>
            </w:pPr>
            <w:r>
              <w:rPr>
                <w:color w:val="333333"/>
              </w:rPr>
              <w:t>compared</w:t>
            </w:r>
            <w:r>
              <w:rPr>
                <w:color w:val="333333"/>
                <w:spacing w:val="-1"/>
              </w:rPr>
              <w:t xml:space="preserve"> </w:t>
            </w:r>
            <w:r>
              <w:rPr>
                <w:color w:val="333333"/>
              </w:rPr>
              <w:t>to</w:t>
            </w:r>
            <w:r>
              <w:rPr>
                <w:color w:val="333333"/>
                <w:spacing w:val="-1"/>
              </w:rPr>
              <w:t xml:space="preserve"> </w:t>
            </w:r>
            <w:r>
              <w:rPr>
                <w:color w:val="333333"/>
              </w:rPr>
              <w:t>the specific</w:t>
            </w:r>
            <w:r>
              <w:rPr>
                <w:color w:val="333333"/>
                <w:spacing w:val="-4"/>
              </w:rPr>
              <w:t xml:space="preserve"> </w:t>
            </w:r>
            <w:r>
              <w:rPr>
                <w:color w:val="333333"/>
              </w:rPr>
              <w:t>call</w:t>
            </w:r>
            <w:r>
              <w:rPr>
                <w:color w:val="333333"/>
                <w:spacing w:val="-4"/>
              </w:rPr>
              <w:t xml:space="preserve"> </w:t>
            </w:r>
            <w:r>
              <w:rPr>
                <w:color w:val="333333"/>
                <w:spacing w:val="-2"/>
              </w:rPr>
              <w:t>provisions.</w:t>
            </w:r>
          </w:p>
        </w:tc>
      </w:tr>
      <w:tr w:rsidR="00EB0CB0" w14:paraId="1F26BC87" w14:textId="77777777" w:rsidTr="00607084">
        <w:trPr>
          <w:trHeight w:val="620"/>
        </w:trPr>
        <w:tc>
          <w:tcPr>
            <w:tcW w:w="755" w:type="dxa"/>
            <w:shd w:val="clear" w:color="auto" w:fill="F1F1F1"/>
          </w:tcPr>
          <w:p w14:paraId="01853E35" w14:textId="77777777" w:rsidR="00EB0CB0" w:rsidRDefault="00EB0CB0" w:rsidP="00607084">
            <w:pPr>
              <w:pStyle w:val="TableParagraph"/>
              <w:rPr>
                <w:i/>
              </w:rPr>
            </w:pPr>
            <w:r>
              <w:rPr>
                <w:i/>
                <w:color w:val="333333"/>
              </w:rPr>
              <w:t>5</w:t>
            </w:r>
          </w:p>
        </w:tc>
        <w:tc>
          <w:tcPr>
            <w:tcW w:w="1125" w:type="dxa"/>
            <w:shd w:val="clear" w:color="auto" w:fill="F1F1F1"/>
          </w:tcPr>
          <w:p w14:paraId="6FB03358" w14:textId="77777777" w:rsidR="00EB0CB0" w:rsidRDefault="00EB0CB0" w:rsidP="00607084">
            <w:pPr>
              <w:pStyle w:val="TableParagraph"/>
              <w:rPr>
                <w:i/>
              </w:rPr>
            </w:pPr>
            <w:r>
              <w:rPr>
                <w:i/>
                <w:color w:val="333333"/>
                <w:spacing w:val="-2"/>
              </w:rPr>
              <w:t>Excellent</w:t>
            </w:r>
          </w:p>
        </w:tc>
        <w:tc>
          <w:tcPr>
            <w:tcW w:w="6752" w:type="dxa"/>
            <w:shd w:val="clear" w:color="auto" w:fill="F1F1F1"/>
          </w:tcPr>
          <w:p w14:paraId="55AEAABC" w14:textId="77777777" w:rsidR="00EB0CB0" w:rsidRDefault="00EB0CB0" w:rsidP="00607084">
            <w:pPr>
              <w:pStyle w:val="TableParagraph"/>
              <w:ind w:left="111"/>
            </w:pPr>
            <w:r>
              <w:rPr>
                <w:color w:val="333333"/>
              </w:rPr>
              <w:t>The</w:t>
            </w:r>
            <w:r>
              <w:rPr>
                <w:color w:val="333333"/>
                <w:spacing w:val="62"/>
                <w:w w:val="150"/>
              </w:rPr>
              <w:t xml:space="preserve"> </w:t>
            </w:r>
            <w:r>
              <w:rPr>
                <w:color w:val="333333"/>
              </w:rPr>
              <w:t>information</w:t>
            </w:r>
            <w:r>
              <w:rPr>
                <w:color w:val="333333"/>
                <w:spacing w:val="61"/>
                <w:w w:val="150"/>
              </w:rPr>
              <w:t xml:space="preserve"> </w:t>
            </w:r>
            <w:r>
              <w:rPr>
                <w:color w:val="333333"/>
              </w:rPr>
              <w:t>provided</w:t>
            </w:r>
            <w:r>
              <w:rPr>
                <w:color w:val="333333"/>
                <w:spacing w:val="62"/>
                <w:w w:val="150"/>
              </w:rPr>
              <w:t xml:space="preserve"> </w:t>
            </w:r>
            <w:r>
              <w:rPr>
                <w:color w:val="333333"/>
              </w:rPr>
              <w:t>is</w:t>
            </w:r>
            <w:r>
              <w:rPr>
                <w:color w:val="333333"/>
                <w:spacing w:val="60"/>
                <w:w w:val="150"/>
              </w:rPr>
              <w:t xml:space="preserve"> </w:t>
            </w:r>
            <w:r>
              <w:rPr>
                <w:color w:val="333333"/>
              </w:rPr>
              <w:t>outstanding</w:t>
            </w:r>
            <w:r>
              <w:rPr>
                <w:color w:val="333333"/>
                <w:spacing w:val="63"/>
                <w:w w:val="150"/>
              </w:rPr>
              <w:t xml:space="preserve"> </w:t>
            </w:r>
            <w:r>
              <w:rPr>
                <w:color w:val="333333"/>
              </w:rPr>
              <w:t>in</w:t>
            </w:r>
            <w:r>
              <w:rPr>
                <w:color w:val="333333"/>
                <w:spacing w:val="61"/>
                <w:w w:val="150"/>
              </w:rPr>
              <w:t xml:space="preserve"> </w:t>
            </w:r>
            <w:r>
              <w:rPr>
                <w:color w:val="333333"/>
              </w:rPr>
              <w:t>its</w:t>
            </w:r>
            <w:r>
              <w:rPr>
                <w:color w:val="333333"/>
                <w:spacing w:val="61"/>
                <w:w w:val="150"/>
              </w:rPr>
              <w:t xml:space="preserve"> </w:t>
            </w:r>
            <w:r>
              <w:rPr>
                <w:color w:val="333333"/>
              </w:rPr>
              <w:t>details,</w:t>
            </w:r>
            <w:r>
              <w:rPr>
                <w:color w:val="333333"/>
                <w:spacing w:val="69"/>
                <w:w w:val="150"/>
              </w:rPr>
              <w:t xml:space="preserve"> </w:t>
            </w:r>
            <w:r>
              <w:rPr>
                <w:color w:val="333333"/>
              </w:rPr>
              <w:t>clarity,</w:t>
            </w:r>
            <w:r>
              <w:rPr>
                <w:color w:val="333333"/>
                <w:spacing w:val="63"/>
                <w:w w:val="150"/>
              </w:rPr>
              <w:t xml:space="preserve"> </w:t>
            </w:r>
            <w:r>
              <w:rPr>
                <w:color w:val="333333"/>
                <w:spacing w:val="-5"/>
              </w:rPr>
              <w:t>and</w:t>
            </w:r>
          </w:p>
          <w:p w14:paraId="28D8C5BD" w14:textId="77777777" w:rsidR="00EB0CB0" w:rsidRDefault="00EB0CB0" w:rsidP="00607084">
            <w:pPr>
              <w:pStyle w:val="TableParagraph"/>
              <w:spacing w:before="42"/>
              <w:ind w:left="111"/>
            </w:pPr>
            <w:r>
              <w:rPr>
                <w:color w:val="333333"/>
              </w:rPr>
              <w:t>coherence,</w:t>
            </w:r>
            <w:r>
              <w:rPr>
                <w:color w:val="333333"/>
                <w:spacing w:val="-3"/>
              </w:rPr>
              <w:t xml:space="preserve"> </w:t>
            </w:r>
            <w:r>
              <w:rPr>
                <w:color w:val="333333"/>
              </w:rPr>
              <w:t>compared</w:t>
            </w:r>
            <w:r>
              <w:rPr>
                <w:color w:val="333333"/>
                <w:spacing w:val="-2"/>
              </w:rPr>
              <w:t xml:space="preserve"> </w:t>
            </w:r>
            <w:r>
              <w:rPr>
                <w:color w:val="333333"/>
              </w:rPr>
              <w:t>to</w:t>
            </w:r>
            <w:r>
              <w:rPr>
                <w:color w:val="333333"/>
                <w:spacing w:val="-3"/>
              </w:rPr>
              <w:t xml:space="preserve"> </w:t>
            </w:r>
            <w:r>
              <w:rPr>
                <w:color w:val="333333"/>
              </w:rPr>
              <w:t>the</w:t>
            </w:r>
            <w:r>
              <w:rPr>
                <w:color w:val="333333"/>
                <w:spacing w:val="-1"/>
              </w:rPr>
              <w:t xml:space="preserve"> </w:t>
            </w:r>
            <w:r>
              <w:rPr>
                <w:color w:val="333333"/>
              </w:rPr>
              <w:t>specific</w:t>
            </w:r>
            <w:r>
              <w:rPr>
                <w:color w:val="333333"/>
                <w:spacing w:val="-1"/>
              </w:rPr>
              <w:t xml:space="preserve"> </w:t>
            </w:r>
            <w:r>
              <w:rPr>
                <w:color w:val="333333"/>
              </w:rPr>
              <w:t>call</w:t>
            </w:r>
            <w:r>
              <w:rPr>
                <w:color w:val="333333"/>
                <w:spacing w:val="-1"/>
              </w:rPr>
              <w:t xml:space="preserve"> </w:t>
            </w:r>
            <w:r>
              <w:rPr>
                <w:color w:val="333333"/>
                <w:spacing w:val="-2"/>
              </w:rPr>
              <w:t>provisions.</w:t>
            </w:r>
          </w:p>
        </w:tc>
      </w:tr>
    </w:tbl>
    <w:p w14:paraId="2C1B4ADB" w14:textId="77777777" w:rsidR="00EB0CB0" w:rsidRDefault="00EB0CB0" w:rsidP="00EB0CB0">
      <w:pPr>
        <w:pStyle w:val="BodyText"/>
        <w:spacing w:before="3"/>
        <w:rPr>
          <w:sz w:val="22"/>
        </w:rPr>
      </w:pPr>
    </w:p>
    <w:p w14:paraId="2E1375CC" w14:textId="77777777" w:rsidR="00EB0CB0" w:rsidRDefault="00EB0CB0" w:rsidP="00EB0CB0">
      <w:pPr>
        <w:pStyle w:val="BodyText"/>
        <w:spacing w:before="51" w:line="266" w:lineRule="auto"/>
        <w:ind w:right="449"/>
        <w:jc w:val="both"/>
      </w:pPr>
      <w:r>
        <w:rPr>
          <w:color w:val="333333"/>
        </w:rPr>
        <w:t>The scores shall be</w:t>
      </w:r>
      <w:r>
        <w:rPr>
          <w:color w:val="333333"/>
          <w:spacing w:val="-1"/>
        </w:rPr>
        <w:t xml:space="preserve"> </w:t>
      </w:r>
      <w:r>
        <w:rPr>
          <w:color w:val="333333"/>
        </w:rPr>
        <w:t>given</w:t>
      </w:r>
      <w:r>
        <w:rPr>
          <w:color w:val="333333"/>
          <w:spacing w:val="-2"/>
        </w:rPr>
        <w:t xml:space="preserve"> </w:t>
      </w:r>
      <w:r>
        <w:rPr>
          <w:color w:val="333333"/>
        </w:rPr>
        <w:t>at the criteria level and</w:t>
      </w:r>
      <w:r>
        <w:rPr>
          <w:color w:val="333333"/>
          <w:spacing w:val="-2"/>
        </w:rPr>
        <w:t xml:space="preserve"> </w:t>
      </w:r>
      <w:r>
        <w:rPr>
          <w:color w:val="333333"/>
        </w:rPr>
        <w:t>are</w:t>
      </w:r>
      <w:r>
        <w:rPr>
          <w:color w:val="333333"/>
          <w:spacing w:val="-2"/>
        </w:rPr>
        <w:t xml:space="preserve"> </w:t>
      </w:r>
      <w:r>
        <w:rPr>
          <w:color w:val="333333"/>
        </w:rPr>
        <w:t>then summed</w:t>
      </w:r>
      <w:r>
        <w:rPr>
          <w:color w:val="333333"/>
          <w:spacing w:val="-2"/>
        </w:rPr>
        <w:t xml:space="preserve"> </w:t>
      </w:r>
      <w:r>
        <w:rPr>
          <w:color w:val="333333"/>
        </w:rPr>
        <w:t>to calculate</w:t>
      </w:r>
      <w:r>
        <w:rPr>
          <w:color w:val="333333"/>
          <w:spacing w:val="-2"/>
        </w:rPr>
        <w:t xml:space="preserve"> </w:t>
      </w:r>
      <w:r>
        <w:rPr>
          <w:color w:val="333333"/>
        </w:rPr>
        <w:t>a final score per criterion.</w:t>
      </w:r>
    </w:p>
    <w:p w14:paraId="3B9ADC77" w14:textId="77777777" w:rsidR="00EB0CB0" w:rsidRDefault="00EB0CB0" w:rsidP="00EB0CB0">
      <w:pPr>
        <w:pStyle w:val="BodyText"/>
        <w:spacing w:before="3"/>
        <w:rPr>
          <w:sz w:val="19"/>
        </w:rPr>
      </w:pPr>
    </w:p>
    <w:p w14:paraId="3F089467" w14:textId="3B430832" w:rsidR="00EB0CB0" w:rsidRDefault="00EB0CB0" w:rsidP="00EB0CB0">
      <w:pPr>
        <w:pStyle w:val="BodyText"/>
        <w:spacing w:line="264" w:lineRule="auto"/>
        <w:ind w:right="444"/>
        <w:jc w:val="both"/>
        <w:rPr>
          <w:color w:val="333333"/>
        </w:rPr>
      </w:pPr>
      <w:r>
        <w:rPr>
          <w:color w:val="333333"/>
        </w:rPr>
        <w:t>Thresholds apply to individual criteria and the total score. The maximum</w:t>
      </w:r>
      <w:r>
        <w:rPr>
          <w:color w:val="333333"/>
          <w:spacing w:val="-2"/>
        </w:rPr>
        <w:t xml:space="preserve"> </w:t>
      </w:r>
      <w:r>
        <w:rPr>
          <w:color w:val="333333"/>
        </w:rPr>
        <w:t xml:space="preserve">score for an application is </w:t>
      </w:r>
      <w:r w:rsidR="00FA7DEF">
        <w:rPr>
          <w:color w:val="333333"/>
        </w:rPr>
        <w:t>20</w:t>
      </w:r>
      <w:r>
        <w:rPr>
          <w:color w:val="333333"/>
        </w:rPr>
        <w:t xml:space="preserve">. The default threshold for individual criteria is 3, and the default overall threshold is </w:t>
      </w:r>
      <w:r w:rsidR="00FA7DEF">
        <w:rPr>
          <w:color w:val="333333"/>
        </w:rPr>
        <w:t>12</w:t>
      </w:r>
      <w:r>
        <w:rPr>
          <w:color w:val="333333"/>
        </w:rPr>
        <w:t>.</w:t>
      </w:r>
    </w:p>
    <w:p w14:paraId="7327BE2C" w14:textId="77777777" w:rsidR="00FA7DEF" w:rsidRPr="004C511A" w:rsidRDefault="00FA7DEF" w:rsidP="00FA7DEF">
      <w:pPr>
        <w:pStyle w:val="ListParagraph"/>
        <w:spacing w:before="120" w:after="480"/>
        <w:ind w:left="1134"/>
        <w:contextualSpacing w:val="0"/>
        <w:rPr>
          <w:szCs w:val="24"/>
        </w:rPr>
      </w:pPr>
    </w:p>
    <w:tbl>
      <w:tblPr>
        <w:tblStyle w:val="TableGrid"/>
        <w:tblW w:w="8495" w:type="dxa"/>
        <w:tblLayout w:type="fixed"/>
        <w:tblLook w:val="04A0" w:firstRow="1" w:lastRow="0" w:firstColumn="1" w:lastColumn="0" w:noHBand="0" w:noVBand="1"/>
      </w:tblPr>
      <w:tblGrid>
        <w:gridCol w:w="1271"/>
        <w:gridCol w:w="1559"/>
        <w:gridCol w:w="1559"/>
        <w:gridCol w:w="1559"/>
        <w:gridCol w:w="1560"/>
        <w:gridCol w:w="987"/>
      </w:tblGrid>
      <w:tr w:rsidR="00FA7DEF" w:rsidRPr="004C511A" w14:paraId="280F14C1" w14:textId="77777777" w:rsidTr="000B27E5">
        <w:tc>
          <w:tcPr>
            <w:tcW w:w="1271" w:type="dxa"/>
            <w:vMerge w:val="restart"/>
            <w:tcMar>
              <w:top w:w="57" w:type="dxa"/>
              <w:left w:w="57" w:type="dxa"/>
              <w:bottom w:w="57" w:type="dxa"/>
              <w:right w:w="57" w:type="dxa"/>
            </w:tcMar>
          </w:tcPr>
          <w:p w14:paraId="56B78A41" w14:textId="77777777" w:rsidR="00FA7DEF" w:rsidRPr="004C511A" w:rsidRDefault="00FA7DEF" w:rsidP="000B27E5">
            <w:pPr>
              <w:spacing w:before="120" w:after="120" w:line="276" w:lineRule="auto"/>
              <w:rPr>
                <w:b/>
                <w:bCs/>
                <w:szCs w:val="24"/>
              </w:rPr>
            </w:pPr>
            <w:r w:rsidRPr="004C511A">
              <w:rPr>
                <w:b/>
                <w:bCs/>
                <w:sz w:val="22"/>
                <w:szCs w:val="18"/>
              </w:rPr>
              <w:t>Evaluation criteria</w:t>
            </w:r>
          </w:p>
        </w:tc>
        <w:tc>
          <w:tcPr>
            <w:tcW w:w="1559" w:type="dxa"/>
            <w:shd w:val="clear" w:color="auto" w:fill="034EA2" w:themeFill="text2"/>
            <w:tcMar>
              <w:top w:w="57" w:type="dxa"/>
              <w:left w:w="57" w:type="dxa"/>
              <w:bottom w:w="57" w:type="dxa"/>
              <w:right w:w="57" w:type="dxa"/>
            </w:tcMar>
          </w:tcPr>
          <w:p w14:paraId="5A3FCB95" w14:textId="77777777" w:rsidR="00FA7DEF" w:rsidRPr="004C511A" w:rsidRDefault="00FA7DEF" w:rsidP="000B27E5">
            <w:pPr>
              <w:spacing w:before="120" w:after="120" w:line="276" w:lineRule="auto"/>
              <w:jc w:val="center"/>
              <w:rPr>
                <w:b/>
                <w:bCs/>
                <w:color w:val="FFFFFF" w:themeColor="background1"/>
                <w:sz w:val="20"/>
                <w:szCs w:val="20"/>
              </w:rPr>
            </w:pPr>
            <w:r w:rsidRPr="004C511A">
              <w:rPr>
                <w:b/>
                <w:bCs/>
                <w:color w:val="FFFFFF" w:themeColor="background1"/>
                <w:sz w:val="20"/>
                <w:szCs w:val="20"/>
              </w:rPr>
              <w:t>Excellence</w:t>
            </w:r>
          </w:p>
        </w:tc>
        <w:tc>
          <w:tcPr>
            <w:tcW w:w="1559" w:type="dxa"/>
            <w:shd w:val="clear" w:color="auto" w:fill="034EA2" w:themeFill="text2"/>
            <w:tcMar>
              <w:top w:w="57" w:type="dxa"/>
              <w:left w:w="57" w:type="dxa"/>
              <w:bottom w:w="57" w:type="dxa"/>
              <w:right w:w="57" w:type="dxa"/>
            </w:tcMar>
          </w:tcPr>
          <w:p w14:paraId="5C720984" w14:textId="77777777" w:rsidR="00FA7DEF" w:rsidRPr="004C511A" w:rsidRDefault="00FA7DEF" w:rsidP="000B27E5">
            <w:pPr>
              <w:spacing w:before="120" w:after="120" w:line="276" w:lineRule="auto"/>
              <w:jc w:val="center"/>
              <w:rPr>
                <w:b/>
                <w:bCs/>
                <w:color w:val="FFFFFF" w:themeColor="background1"/>
                <w:sz w:val="20"/>
                <w:szCs w:val="20"/>
              </w:rPr>
            </w:pPr>
            <w:r w:rsidRPr="004C511A">
              <w:rPr>
                <w:b/>
                <w:bCs/>
                <w:color w:val="FFFFFF" w:themeColor="background1"/>
                <w:sz w:val="20"/>
                <w:szCs w:val="20"/>
              </w:rPr>
              <w:t>Impact</w:t>
            </w:r>
          </w:p>
        </w:tc>
        <w:tc>
          <w:tcPr>
            <w:tcW w:w="1559" w:type="dxa"/>
            <w:shd w:val="clear" w:color="auto" w:fill="034EA2" w:themeFill="text2"/>
            <w:tcMar>
              <w:top w:w="57" w:type="dxa"/>
              <w:left w:w="57" w:type="dxa"/>
              <w:bottom w:w="57" w:type="dxa"/>
              <w:right w:w="57" w:type="dxa"/>
            </w:tcMar>
          </w:tcPr>
          <w:p w14:paraId="1DE3E67F" w14:textId="77777777" w:rsidR="00FA7DEF" w:rsidRPr="004C511A" w:rsidRDefault="00FA7DEF" w:rsidP="000B27E5">
            <w:pPr>
              <w:spacing w:before="120" w:after="120" w:line="276" w:lineRule="auto"/>
              <w:jc w:val="center"/>
              <w:rPr>
                <w:b/>
                <w:bCs/>
                <w:color w:val="FFFFFF" w:themeColor="background1"/>
                <w:sz w:val="20"/>
                <w:szCs w:val="20"/>
              </w:rPr>
            </w:pPr>
            <w:r w:rsidRPr="004C511A">
              <w:rPr>
                <w:b/>
                <w:bCs/>
                <w:color w:val="FFFFFF" w:themeColor="background1"/>
                <w:sz w:val="20"/>
                <w:szCs w:val="20"/>
              </w:rPr>
              <w:t>Implementation</w:t>
            </w:r>
          </w:p>
        </w:tc>
        <w:tc>
          <w:tcPr>
            <w:tcW w:w="1560" w:type="dxa"/>
            <w:shd w:val="clear" w:color="auto" w:fill="034EA2" w:themeFill="text2"/>
            <w:tcMar>
              <w:top w:w="57" w:type="dxa"/>
              <w:left w:w="57" w:type="dxa"/>
              <w:bottom w:w="57" w:type="dxa"/>
              <w:right w:w="57" w:type="dxa"/>
            </w:tcMar>
          </w:tcPr>
          <w:p w14:paraId="4B0E4BEF" w14:textId="77777777" w:rsidR="00FA7DEF" w:rsidRPr="004C511A" w:rsidRDefault="00FA7DEF" w:rsidP="000B27E5">
            <w:pPr>
              <w:spacing w:before="120" w:after="120" w:line="276" w:lineRule="auto"/>
              <w:jc w:val="center"/>
              <w:rPr>
                <w:b/>
                <w:bCs/>
                <w:color w:val="FFFFFF" w:themeColor="background1"/>
                <w:sz w:val="20"/>
                <w:szCs w:val="20"/>
              </w:rPr>
            </w:pPr>
            <w:r w:rsidRPr="004C511A">
              <w:rPr>
                <w:b/>
                <w:bCs/>
                <w:color w:val="FFFFFF" w:themeColor="background1"/>
                <w:sz w:val="20"/>
                <w:szCs w:val="20"/>
              </w:rPr>
              <w:t>Strategic fit</w:t>
            </w:r>
          </w:p>
        </w:tc>
        <w:tc>
          <w:tcPr>
            <w:tcW w:w="987" w:type="dxa"/>
            <w:shd w:val="clear" w:color="auto" w:fill="034EA2" w:themeFill="text2"/>
            <w:tcMar>
              <w:top w:w="57" w:type="dxa"/>
              <w:left w:w="57" w:type="dxa"/>
              <w:bottom w:w="57" w:type="dxa"/>
              <w:right w:w="57" w:type="dxa"/>
            </w:tcMar>
          </w:tcPr>
          <w:p w14:paraId="7E83F9B2" w14:textId="77777777" w:rsidR="00FA7DEF" w:rsidRPr="004C511A" w:rsidRDefault="00FA7DEF" w:rsidP="000B27E5">
            <w:pPr>
              <w:spacing w:before="120" w:after="120" w:line="276" w:lineRule="auto"/>
              <w:jc w:val="center"/>
              <w:rPr>
                <w:b/>
                <w:bCs/>
                <w:color w:val="FFFFFF" w:themeColor="background1"/>
                <w:sz w:val="20"/>
                <w:szCs w:val="20"/>
              </w:rPr>
            </w:pPr>
            <w:r w:rsidRPr="004C511A">
              <w:rPr>
                <w:b/>
                <w:bCs/>
                <w:color w:val="FFFFFF" w:themeColor="background1"/>
                <w:sz w:val="20"/>
                <w:szCs w:val="20"/>
              </w:rPr>
              <w:t>TOT</w:t>
            </w:r>
          </w:p>
        </w:tc>
      </w:tr>
      <w:tr w:rsidR="00FA7DEF" w:rsidRPr="004C511A" w14:paraId="62317F04" w14:textId="77777777" w:rsidTr="000B27E5">
        <w:tc>
          <w:tcPr>
            <w:tcW w:w="1271" w:type="dxa"/>
            <w:vMerge/>
            <w:tcMar>
              <w:top w:w="57" w:type="dxa"/>
              <w:left w:w="57" w:type="dxa"/>
              <w:bottom w:w="57" w:type="dxa"/>
              <w:right w:w="57" w:type="dxa"/>
            </w:tcMar>
          </w:tcPr>
          <w:p w14:paraId="659C09F3" w14:textId="77777777" w:rsidR="00FA7DEF" w:rsidRPr="004C511A" w:rsidRDefault="00FA7DEF" w:rsidP="00FA7DEF">
            <w:pPr>
              <w:spacing w:before="120" w:after="120" w:line="276" w:lineRule="auto"/>
              <w:rPr>
                <w:szCs w:val="24"/>
              </w:rPr>
            </w:pPr>
          </w:p>
        </w:tc>
        <w:tc>
          <w:tcPr>
            <w:tcW w:w="1559" w:type="dxa"/>
            <w:tcMar>
              <w:top w:w="85" w:type="dxa"/>
              <w:left w:w="85" w:type="dxa"/>
              <w:bottom w:w="85" w:type="dxa"/>
              <w:right w:w="85" w:type="dxa"/>
            </w:tcMar>
          </w:tcPr>
          <w:p w14:paraId="2E36A750" w14:textId="2A392FD4" w:rsidR="00FA7DEF" w:rsidRPr="004C511A" w:rsidRDefault="00FA7DEF" w:rsidP="00FA7DEF">
            <w:pPr>
              <w:spacing w:before="100" w:beforeAutospacing="1" w:after="100" w:afterAutospacing="1"/>
              <w:jc w:val="center"/>
              <w:rPr>
                <w:rFonts w:asciiTheme="minorHAnsi" w:hAnsiTheme="minorHAnsi" w:cstheme="minorHAnsi"/>
                <w:sz w:val="20"/>
                <w:szCs w:val="16"/>
              </w:rPr>
            </w:pPr>
            <w:r w:rsidRPr="00EB0CB0">
              <w:rPr>
                <w:color w:val="333333"/>
                <w:sz w:val="20"/>
              </w:rPr>
              <w:t xml:space="preserve">The applicant demonstrates a clear research project that aligns with the objectives of the research mobility programme, showing innovation and scientific quality. The project must outline the expected outcomes and its potential to contribute to the advancement of knowledge and technology </w:t>
            </w:r>
            <w:r w:rsidRPr="00EB0CB0">
              <w:rPr>
                <w:color w:val="333333"/>
                <w:sz w:val="20"/>
              </w:rPr>
              <w:lastRenderedPageBreak/>
              <w:t>within the applicant’s field. </w:t>
            </w:r>
          </w:p>
        </w:tc>
        <w:tc>
          <w:tcPr>
            <w:tcW w:w="1559" w:type="dxa"/>
            <w:tcMar>
              <w:top w:w="85" w:type="dxa"/>
              <w:left w:w="85" w:type="dxa"/>
              <w:bottom w:w="85" w:type="dxa"/>
              <w:right w:w="85" w:type="dxa"/>
            </w:tcMar>
          </w:tcPr>
          <w:p w14:paraId="01BD8175" w14:textId="32E789AB" w:rsidR="00FA7DEF" w:rsidRPr="004C511A" w:rsidRDefault="00FA7DEF" w:rsidP="00FA7DEF">
            <w:pPr>
              <w:spacing w:before="100" w:beforeAutospacing="1" w:after="100" w:afterAutospacing="1"/>
              <w:jc w:val="center"/>
              <w:rPr>
                <w:sz w:val="20"/>
                <w:szCs w:val="16"/>
              </w:rPr>
            </w:pPr>
            <w:r w:rsidRPr="00FA7DEF">
              <w:rPr>
                <w:sz w:val="20"/>
                <w:szCs w:val="16"/>
              </w:rPr>
              <w:lastRenderedPageBreak/>
              <w:t>The application is addressed to specific academic or research areas and/or industrial sectors, and the proposed research demonstrates a clear advantage or contribution compared to existing knowledge or practices in the field.</w:t>
            </w:r>
          </w:p>
        </w:tc>
        <w:tc>
          <w:tcPr>
            <w:tcW w:w="1559" w:type="dxa"/>
            <w:tcMar>
              <w:top w:w="85" w:type="dxa"/>
              <w:left w:w="85" w:type="dxa"/>
              <w:bottom w:w="85" w:type="dxa"/>
              <w:right w:w="85" w:type="dxa"/>
            </w:tcMar>
          </w:tcPr>
          <w:p w14:paraId="50A23E32" w14:textId="77777777" w:rsidR="00FA7DEF" w:rsidRDefault="00FA7DEF" w:rsidP="00FA7DEF">
            <w:pPr>
              <w:pStyle w:val="TableParagraph"/>
              <w:spacing w:line="276" w:lineRule="auto"/>
              <w:ind w:left="0" w:right="97"/>
              <w:jc w:val="both"/>
              <w:rPr>
                <w:color w:val="333333"/>
                <w:sz w:val="20"/>
                <w:lang w:val="en-GB"/>
              </w:rPr>
            </w:pPr>
            <w:r w:rsidRPr="00EB0CB0">
              <w:rPr>
                <w:color w:val="333333"/>
                <w:sz w:val="20"/>
                <w:lang w:val="en-GB"/>
              </w:rPr>
              <w:t xml:space="preserve">The proposed research mobility should outline a feasible and realistic plan for carrying out the project at </w:t>
            </w:r>
            <w:r>
              <w:rPr>
                <w:color w:val="333333"/>
                <w:sz w:val="20"/>
                <w:lang w:val="en-GB"/>
              </w:rPr>
              <w:t xml:space="preserve">the receiving </w:t>
            </w:r>
            <w:r w:rsidRPr="00EB0CB0">
              <w:rPr>
                <w:color w:val="333333"/>
                <w:sz w:val="20"/>
                <w:lang w:val="en-GB"/>
              </w:rPr>
              <w:t>university.</w:t>
            </w:r>
            <w:r>
              <w:rPr>
                <w:color w:val="333333"/>
                <w:sz w:val="20"/>
                <w:lang w:val="en-GB"/>
              </w:rPr>
              <w:t xml:space="preserve"> </w:t>
            </w:r>
          </w:p>
          <w:p w14:paraId="75399AE6" w14:textId="77992256" w:rsidR="00FA7DEF" w:rsidRPr="004C511A" w:rsidRDefault="00FA7DEF" w:rsidP="00FA7DEF">
            <w:pPr>
              <w:spacing w:before="120" w:after="120" w:line="276" w:lineRule="auto"/>
              <w:rPr>
                <w:sz w:val="20"/>
                <w:szCs w:val="16"/>
              </w:rPr>
            </w:pPr>
          </w:p>
        </w:tc>
        <w:tc>
          <w:tcPr>
            <w:tcW w:w="1560" w:type="dxa"/>
            <w:tcMar>
              <w:top w:w="85" w:type="dxa"/>
              <w:left w:w="85" w:type="dxa"/>
              <w:bottom w:w="85" w:type="dxa"/>
              <w:right w:w="85" w:type="dxa"/>
            </w:tcMar>
          </w:tcPr>
          <w:p w14:paraId="7F5CB971" w14:textId="4BC51088" w:rsidR="00FA7DEF" w:rsidRPr="004C511A" w:rsidRDefault="00FA7DEF" w:rsidP="00FA7DEF">
            <w:pPr>
              <w:spacing w:before="100" w:beforeAutospacing="1" w:after="100" w:afterAutospacing="1"/>
              <w:jc w:val="center"/>
              <w:rPr>
                <w:sz w:val="20"/>
                <w:szCs w:val="16"/>
              </w:rPr>
            </w:pPr>
            <w:r w:rsidRPr="00EB0CB0">
              <w:rPr>
                <w:sz w:val="20"/>
              </w:rPr>
              <w:t>The proposed research</w:t>
            </w:r>
            <w:r>
              <w:rPr>
                <w:sz w:val="20"/>
              </w:rPr>
              <w:t xml:space="preserve"> should</w:t>
            </w:r>
            <w:r w:rsidRPr="00EB0CB0">
              <w:rPr>
                <w:sz w:val="20"/>
              </w:rPr>
              <w:t xml:space="preserve"> align with the strategic objectives </w:t>
            </w:r>
            <w:r>
              <w:rPr>
                <w:sz w:val="20"/>
              </w:rPr>
              <w:t xml:space="preserve">and focus areas </w:t>
            </w:r>
            <w:r w:rsidRPr="00EB0CB0">
              <w:rPr>
                <w:sz w:val="20"/>
              </w:rPr>
              <w:t>of EIT Manufacturing.</w:t>
            </w:r>
          </w:p>
        </w:tc>
        <w:tc>
          <w:tcPr>
            <w:tcW w:w="987" w:type="dxa"/>
            <w:tcMar>
              <w:top w:w="57" w:type="dxa"/>
              <w:left w:w="57" w:type="dxa"/>
              <w:bottom w:w="57" w:type="dxa"/>
              <w:right w:w="57" w:type="dxa"/>
            </w:tcMar>
          </w:tcPr>
          <w:p w14:paraId="234326BA" w14:textId="77777777" w:rsidR="00FA7DEF" w:rsidRPr="004C511A" w:rsidRDefault="00FA7DEF" w:rsidP="00FA7DEF">
            <w:pPr>
              <w:spacing w:before="120" w:after="120" w:line="276" w:lineRule="auto"/>
              <w:jc w:val="center"/>
              <w:rPr>
                <w:b/>
                <w:bCs/>
                <w:szCs w:val="24"/>
              </w:rPr>
            </w:pPr>
          </w:p>
        </w:tc>
      </w:tr>
      <w:tr w:rsidR="00FA7DEF" w:rsidRPr="004C511A" w14:paraId="5F6E08A1" w14:textId="77777777" w:rsidTr="000B27E5">
        <w:tc>
          <w:tcPr>
            <w:tcW w:w="1271" w:type="dxa"/>
            <w:tcMar>
              <w:top w:w="57" w:type="dxa"/>
              <w:left w:w="57" w:type="dxa"/>
              <w:bottom w:w="57" w:type="dxa"/>
              <w:right w:w="57" w:type="dxa"/>
            </w:tcMar>
          </w:tcPr>
          <w:p w14:paraId="1FE2A74E" w14:textId="77777777" w:rsidR="00FA7DEF" w:rsidRPr="004C511A" w:rsidRDefault="00FA7DEF" w:rsidP="00FA7DEF">
            <w:pPr>
              <w:spacing w:after="0"/>
              <w:rPr>
                <w:b/>
                <w:bCs/>
                <w:sz w:val="20"/>
                <w:szCs w:val="20"/>
              </w:rPr>
            </w:pPr>
            <w:r w:rsidRPr="004C511A">
              <w:rPr>
                <w:b/>
                <w:bCs/>
                <w:sz w:val="20"/>
                <w:szCs w:val="20"/>
              </w:rPr>
              <w:t>Score</w:t>
            </w:r>
          </w:p>
        </w:tc>
        <w:tc>
          <w:tcPr>
            <w:tcW w:w="1559" w:type="dxa"/>
            <w:tcMar>
              <w:top w:w="57" w:type="dxa"/>
              <w:left w:w="57" w:type="dxa"/>
              <w:bottom w:w="57" w:type="dxa"/>
              <w:right w:w="57" w:type="dxa"/>
            </w:tcMar>
            <w:vAlign w:val="center"/>
          </w:tcPr>
          <w:p w14:paraId="55390F8F" w14:textId="77777777" w:rsidR="00FA7DEF" w:rsidRPr="004C511A" w:rsidRDefault="00FA7DEF" w:rsidP="00FA7DEF">
            <w:pPr>
              <w:spacing w:after="0"/>
              <w:jc w:val="center"/>
              <w:rPr>
                <w:b/>
                <w:bCs/>
                <w:sz w:val="18"/>
                <w:szCs w:val="18"/>
              </w:rPr>
            </w:pPr>
            <w:r w:rsidRPr="004C511A">
              <w:rPr>
                <w:b/>
                <w:bCs/>
                <w:sz w:val="18"/>
                <w:szCs w:val="18"/>
              </w:rPr>
              <w:t>1 to 5</w:t>
            </w:r>
          </w:p>
        </w:tc>
        <w:tc>
          <w:tcPr>
            <w:tcW w:w="1559" w:type="dxa"/>
            <w:tcMar>
              <w:top w:w="57" w:type="dxa"/>
              <w:left w:w="57" w:type="dxa"/>
              <w:bottom w:w="57" w:type="dxa"/>
              <w:right w:w="57" w:type="dxa"/>
            </w:tcMar>
            <w:vAlign w:val="center"/>
          </w:tcPr>
          <w:p w14:paraId="0916D1F2" w14:textId="77777777" w:rsidR="00FA7DEF" w:rsidRPr="004C511A" w:rsidRDefault="00FA7DEF" w:rsidP="00FA7DEF">
            <w:pPr>
              <w:spacing w:after="0"/>
              <w:jc w:val="center"/>
              <w:rPr>
                <w:b/>
                <w:bCs/>
                <w:sz w:val="18"/>
                <w:szCs w:val="18"/>
              </w:rPr>
            </w:pPr>
            <w:r w:rsidRPr="004C511A">
              <w:rPr>
                <w:b/>
                <w:bCs/>
                <w:sz w:val="18"/>
                <w:szCs w:val="18"/>
              </w:rPr>
              <w:t>1 to 5</w:t>
            </w:r>
          </w:p>
        </w:tc>
        <w:tc>
          <w:tcPr>
            <w:tcW w:w="1559" w:type="dxa"/>
            <w:tcMar>
              <w:top w:w="57" w:type="dxa"/>
              <w:left w:w="57" w:type="dxa"/>
              <w:bottom w:w="57" w:type="dxa"/>
              <w:right w:w="57" w:type="dxa"/>
            </w:tcMar>
            <w:vAlign w:val="center"/>
          </w:tcPr>
          <w:p w14:paraId="4B80E118" w14:textId="77777777" w:rsidR="00FA7DEF" w:rsidRPr="004C511A" w:rsidRDefault="00FA7DEF" w:rsidP="00FA7DEF">
            <w:pPr>
              <w:spacing w:after="0"/>
              <w:jc w:val="center"/>
              <w:rPr>
                <w:b/>
                <w:bCs/>
                <w:sz w:val="18"/>
                <w:szCs w:val="18"/>
              </w:rPr>
            </w:pPr>
            <w:r w:rsidRPr="004C511A">
              <w:rPr>
                <w:b/>
                <w:bCs/>
                <w:sz w:val="18"/>
                <w:szCs w:val="18"/>
              </w:rPr>
              <w:t>1 to 5</w:t>
            </w:r>
          </w:p>
        </w:tc>
        <w:tc>
          <w:tcPr>
            <w:tcW w:w="1560" w:type="dxa"/>
            <w:tcMar>
              <w:top w:w="57" w:type="dxa"/>
              <w:left w:w="57" w:type="dxa"/>
              <w:bottom w:w="57" w:type="dxa"/>
              <w:right w:w="57" w:type="dxa"/>
            </w:tcMar>
            <w:vAlign w:val="center"/>
          </w:tcPr>
          <w:p w14:paraId="2A4827B1" w14:textId="77777777" w:rsidR="00FA7DEF" w:rsidRPr="004C511A" w:rsidRDefault="00FA7DEF" w:rsidP="00FA7DEF">
            <w:pPr>
              <w:spacing w:after="0"/>
              <w:jc w:val="center"/>
              <w:rPr>
                <w:b/>
                <w:bCs/>
                <w:sz w:val="18"/>
                <w:szCs w:val="18"/>
              </w:rPr>
            </w:pPr>
            <w:r w:rsidRPr="004C511A">
              <w:rPr>
                <w:b/>
                <w:bCs/>
                <w:sz w:val="18"/>
                <w:szCs w:val="18"/>
              </w:rPr>
              <w:t>1 to 5</w:t>
            </w:r>
          </w:p>
        </w:tc>
        <w:tc>
          <w:tcPr>
            <w:tcW w:w="987" w:type="dxa"/>
            <w:tcMar>
              <w:top w:w="57" w:type="dxa"/>
              <w:left w:w="57" w:type="dxa"/>
              <w:bottom w:w="57" w:type="dxa"/>
              <w:right w:w="57" w:type="dxa"/>
            </w:tcMar>
            <w:vAlign w:val="center"/>
          </w:tcPr>
          <w:p w14:paraId="2D278034" w14:textId="77777777" w:rsidR="00FA7DEF" w:rsidRPr="004C511A" w:rsidRDefault="00FA7DEF" w:rsidP="00FA7DEF">
            <w:pPr>
              <w:spacing w:after="0"/>
              <w:jc w:val="center"/>
              <w:rPr>
                <w:b/>
                <w:bCs/>
                <w:sz w:val="18"/>
                <w:szCs w:val="18"/>
              </w:rPr>
            </w:pPr>
            <w:r w:rsidRPr="004C511A">
              <w:rPr>
                <w:b/>
                <w:bCs/>
                <w:sz w:val="18"/>
                <w:szCs w:val="18"/>
              </w:rPr>
              <w:t>1 to 5</w:t>
            </w:r>
          </w:p>
        </w:tc>
      </w:tr>
      <w:tr w:rsidR="00FA7DEF" w:rsidRPr="004C511A" w14:paraId="07D897BC" w14:textId="77777777" w:rsidTr="000B27E5">
        <w:tc>
          <w:tcPr>
            <w:tcW w:w="1271" w:type="dxa"/>
            <w:tcMar>
              <w:top w:w="57" w:type="dxa"/>
              <w:left w:w="57" w:type="dxa"/>
              <w:bottom w:w="57" w:type="dxa"/>
              <w:right w:w="57" w:type="dxa"/>
            </w:tcMar>
          </w:tcPr>
          <w:p w14:paraId="1B4DFC1B" w14:textId="77777777" w:rsidR="00FA7DEF" w:rsidRPr="004C511A" w:rsidRDefault="00FA7DEF" w:rsidP="00FA7DEF">
            <w:pPr>
              <w:spacing w:after="0"/>
              <w:rPr>
                <w:b/>
                <w:bCs/>
                <w:sz w:val="20"/>
                <w:szCs w:val="20"/>
              </w:rPr>
            </w:pPr>
            <w:r w:rsidRPr="004C511A">
              <w:rPr>
                <w:b/>
                <w:bCs/>
                <w:sz w:val="20"/>
                <w:szCs w:val="20"/>
              </w:rPr>
              <w:t>Pass threshold</w:t>
            </w:r>
          </w:p>
        </w:tc>
        <w:tc>
          <w:tcPr>
            <w:tcW w:w="1559" w:type="dxa"/>
            <w:tcMar>
              <w:top w:w="57" w:type="dxa"/>
              <w:left w:w="57" w:type="dxa"/>
              <w:bottom w:w="57" w:type="dxa"/>
              <w:right w:w="57" w:type="dxa"/>
            </w:tcMar>
            <w:vAlign w:val="center"/>
          </w:tcPr>
          <w:p w14:paraId="19CD55B4" w14:textId="77777777" w:rsidR="00FA7DEF" w:rsidRPr="004C511A" w:rsidRDefault="00FA7DEF" w:rsidP="00FA7DEF">
            <w:pPr>
              <w:spacing w:after="0"/>
              <w:jc w:val="center"/>
              <w:rPr>
                <w:b/>
                <w:bCs/>
                <w:sz w:val="18"/>
                <w:szCs w:val="18"/>
              </w:rPr>
            </w:pPr>
            <w:r w:rsidRPr="004C511A">
              <w:rPr>
                <w:b/>
                <w:bCs/>
                <w:sz w:val="18"/>
                <w:szCs w:val="18"/>
              </w:rPr>
              <w:t>3</w:t>
            </w:r>
          </w:p>
        </w:tc>
        <w:tc>
          <w:tcPr>
            <w:tcW w:w="1559" w:type="dxa"/>
            <w:tcMar>
              <w:top w:w="57" w:type="dxa"/>
              <w:left w:w="57" w:type="dxa"/>
              <w:bottom w:w="57" w:type="dxa"/>
              <w:right w:w="57" w:type="dxa"/>
            </w:tcMar>
            <w:vAlign w:val="center"/>
          </w:tcPr>
          <w:p w14:paraId="755D8F36" w14:textId="77777777" w:rsidR="00FA7DEF" w:rsidRPr="004C511A" w:rsidRDefault="00FA7DEF" w:rsidP="00FA7DEF">
            <w:pPr>
              <w:spacing w:after="0"/>
              <w:jc w:val="center"/>
              <w:rPr>
                <w:b/>
                <w:bCs/>
                <w:sz w:val="18"/>
                <w:szCs w:val="18"/>
              </w:rPr>
            </w:pPr>
            <w:r w:rsidRPr="004C511A">
              <w:rPr>
                <w:b/>
                <w:bCs/>
                <w:sz w:val="18"/>
                <w:szCs w:val="18"/>
              </w:rPr>
              <w:t>3</w:t>
            </w:r>
          </w:p>
        </w:tc>
        <w:tc>
          <w:tcPr>
            <w:tcW w:w="1559" w:type="dxa"/>
            <w:tcMar>
              <w:top w:w="57" w:type="dxa"/>
              <w:left w:w="57" w:type="dxa"/>
              <w:bottom w:w="57" w:type="dxa"/>
              <w:right w:w="57" w:type="dxa"/>
            </w:tcMar>
            <w:vAlign w:val="center"/>
          </w:tcPr>
          <w:p w14:paraId="214C0CFF" w14:textId="77777777" w:rsidR="00FA7DEF" w:rsidRPr="004C511A" w:rsidRDefault="00FA7DEF" w:rsidP="00FA7DEF">
            <w:pPr>
              <w:spacing w:after="0"/>
              <w:jc w:val="center"/>
              <w:rPr>
                <w:b/>
                <w:bCs/>
                <w:sz w:val="18"/>
                <w:szCs w:val="18"/>
              </w:rPr>
            </w:pPr>
            <w:r w:rsidRPr="004C511A">
              <w:rPr>
                <w:b/>
                <w:bCs/>
                <w:sz w:val="18"/>
                <w:szCs w:val="18"/>
              </w:rPr>
              <w:t>3</w:t>
            </w:r>
          </w:p>
        </w:tc>
        <w:tc>
          <w:tcPr>
            <w:tcW w:w="1560" w:type="dxa"/>
            <w:tcMar>
              <w:top w:w="57" w:type="dxa"/>
              <w:left w:w="57" w:type="dxa"/>
              <w:bottom w:w="57" w:type="dxa"/>
              <w:right w:w="57" w:type="dxa"/>
            </w:tcMar>
            <w:vAlign w:val="center"/>
          </w:tcPr>
          <w:p w14:paraId="7D9B4835" w14:textId="77777777" w:rsidR="00FA7DEF" w:rsidRPr="004C511A" w:rsidRDefault="00FA7DEF" w:rsidP="00FA7DEF">
            <w:pPr>
              <w:spacing w:after="0"/>
              <w:jc w:val="center"/>
              <w:rPr>
                <w:b/>
                <w:bCs/>
                <w:sz w:val="18"/>
                <w:szCs w:val="18"/>
              </w:rPr>
            </w:pPr>
            <w:r w:rsidRPr="004C511A">
              <w:rPr>
                <w:b/>
                <w:bCs/>
                <w:sz w:val="18"/>
                <w:szCs w:val="18"/>
              </w:rPr>
              <w:t>3</w:t>
            </w:r>
          </w:p>
        </w:tc>
        <w:tc>
          <w:tcPr>
            <w:tcW w:w="987" w:type="dxa"/>
            <w:tcMar>
              <w:top w:w="57" w:type="dxa"/>
              <w:left w:w="57" w:type="dxa"/>
              <w:bottom w:w="57" w:type="dxa"/>
              <w:right w:w="57" w:type="dxa"/>
            </w:tcMar>
            <w:vAlign w:val="center"/>
          </w:tcPr>
          <w:p w14:paraId="492E1496" w14:textId="77777777" w:rsidR="00FA7DEF" w:rsidRPr="004C511A" w:rsidRDefault="00FA7DEF" w:rsidP="00FA7DEF">
            <w:pPr>
              <w:spacing w:after="0"/>
              <w:jc w:val="center"/>
              <w:rPr>
                <w:b/>
                <w:bCs/>
                <w:sz w:val="18"/>
                <w:szCs w:val="18"/>
              </w:rPr>
            </w:pPr>
            <w:r w:rsidRPr="004C511A">
              <w:rPr>
                <w:b/>
                <w:bCs/>
                <w:sz w:val="18"/>
                <w:szCs w:val="18"/>
              </w:rPr>
              <w:t>12</w:t>
            </w:r>
          </w:p>
        </w:tc>
      </w:tr>
    </w:tbl>
    <w:p w14:paraId="4270C4ED" w14:textId="5232E886" w:rsidR="00EB0CB0" w:rsidRDefault="00FA7DEF" w:rsidP="00FA7DEF">
      <w:pPr>
        <w:spacing w:before="360" w:after="120"/>
        <w:rPr>
          <w:szCs w:val="24"/>
        </w:rPr>
      </w:pPr>
      <w:r w:rsidRPr="004C511A">
        <w:rPr>
          <w:szCs w:val="24"/>
        </w:rPr>
        <w:t>The evaluators will assess each startup submission.</w:t>
      </w:r>
      <w:r>
        <w:rPr>
          <w:szCs w:val="24"/>
        </w:rPr>
        <w:t xml:space="preserve"> </w:t>
      </w:r>
      <w:r w:rsidRPr="007B3158">
        <w:rPr>
          <w:szCs w:val="24"/>
        </w:rPr>
        <w:t xml:space="preserve">The Submission Management System </w:t>
      </w:r>
      <w:hyperlink r:id="rId16" w:history="1">
        <w:r w:rsidRPr="004D04E2">
          <w:rPr>
            <w:rStyle w:val="Hyperlink"/>
            <w:szCs w:val="24"/>
          </w:rPr>
          <w:t>SUBMITTABLE</w:t>
        </w:r>
      </w:hyperlink>
      <w:r w:rsidRPr="007B3158">
        <w:rPr>
          <w:szCs w:val="24"/>
        </w:rPr>
        <w:t xml:space="preserve"> will create an average score per application based on the individual </w:t>
      </w:r>
      <w:r>
        <w:rPr>
          <w:szCs w:val="24"/>
        </w:rPr>
        <w:t xml:space="preserve">evaluators’ </w:t>
      </w:r>
      <w:r w:rsidRPr="007B3158">
        <w:rPr>
          <w:szCs w:val="24"/>
        </w:rPr>
        <w:t xml:space="preserve">scorings and produce an Individual Evaluation Report (IER) per application (each application is evaluated </w:t>
      </w:r>
      <w:r>
        <w:rPr>
          <w:szCs w:val="24"/>
        </w:rPr>
        <w:t>two</w:t>
      </w:r>
      <w:r w:rsidRPr="007B3158">
        <w:rPr>
          <w:szCs w:val="24"/>
        </w:rPr>
        <w:t xml:space="preserve"> times</w:t>
      </w:r>
      <w:r>
        <w:rPr>
          <w:szCs w:val="24"/>
        </w:rPr>
        <w:t>.</w:t>
      </w:r>
    </w:p>
    <w:p w14:paraId="060F3DB7" w14:textId="77777777" w:rsidR="00FA7DEF" w:rsidRDefault="00FA7DEF" w:rsidP="00FA7DEF">
      <w:pPr>
        <w:pStyle w:val="BodyText"/>
        <w:spacing w:before="2" w:line="264" w:lineRule="auto"/>
        <w:ind w:right="445"/>
        <w:jc w:val="both"/>
      </w:pPr>
      <w:r>
        <w:rPr>
          <w:color w:val="333333"/>
        </w:rPr>
        <w:t>The evaluators will assess each application using the evaluation form.</w:t>
      </w:r>
    </w:p>
    <w:p w14:paraId="11BF5193" w14:textId="77777777" w:rsidR="00FA7DEF" w:rsidRDefault="00FA7DEF" w:rsidP="00FA7DEF">
      <w:pPr>
        <w:pStyle w:val="BodyText"/>
        <w:spacing w:line="264" w:lineRule="auto"/>
        <w:ind w:right="444"/>
        <w:jc w:val="both"/>
        <w:rPr>
          <w:sz w:val="19"/>
        </w:rPr>
      </w:pPr>
    </w:p>
    <w:p w14:paraId="73A941CD" w14:textId="794E22A5" w:rsidR="00FA7DEF" w:rsidRDefault="00FA7DEF" w:rsidP="00FA7DEF">
      <w:pPr>
        <w:pStyle w:val="BodyText"/>
        <w:spacing w:line="264" w:lineRule="auto"/>
        <w:ind w:right="444"/>
        <w:jc w:val="both"/>
      </w:pPr>
      <w:r>
        <w:rPr>
          <w:color w:val="333333"/>
        </w:rPr>
        <w:t xml:space="preserve">A rapporteur will prepare a Summary Evaluation Report for each application, based on the evaluations from the </w:t>
      </w:r>
      <w:r w:rsidR="00480F62">
        <w:rPr>
          <w:color w:val="333333"/>
        </w:rPr>
        <w:t>two</w:t>
      </w:r>
      <w:r>
        <w:rPr>
          <w:color w:val="333333"/>
        </w:rPr>
        <w:t xml:space="preserve"> evaluators, as outlined in the Individual Evaluation Reports.</w:t>
      </w:r>
      <w:r w:rsidRPr="00E31278">
        <w:rPr>
          <w:color w:val="333333"/>
        </w:rPr>
        <w:t xml:space="preserve"> In the event of notable discrepancies between the evaluations, the evaluators will meet in a consensus meeting to discuss and reach an agreement. In this case, the rapporteur will address any significant differences in their evaluations and will prepare the final Evaluation Summary Report for the application</w:t>
      </w:r>
      <w:r>
        <w:rPr>
          <w:color w:val="333333"/>
        </w:rPr>
        <w:t>s</w:t>
      </w:r>
      <w:r w:rsidRPr="00E31278">
        <w:rPr>
          <w:color w:val="333333"/>
        </w:rPr>
        <w:t xml:space="preserve">. </w:t>
      </w:r>
    </w:p>
    <w:p w14:paraId="3F4E47AA" w14:textId="77777777" w:rsidR="00FA7DEF" w:rsidRDefault="00FA7DEF" w:rsidP="00FA7DEF">
      <w:pPr>
        <w:pStyle w:val="BodyText"/>
        <w:spacing w:line="256" w:lineRule="auto"/>
        <w:ind w:right="447"/>
        <w:jc w:val="both"/>
        <w:rPr>
          <w:sz w:val="19"/>
        </w:rPr>
      </w:pPr>
    </w:p>
    <w:p w14:paraId="392017B4" w14:textId="635BC284" w:rsidR="00FA7DEF" w:rsidRPr="00D420B1" w:rsidRDefault="00FA7DEF" w:rsidP="00FA7DEF">
      <w:pPr>
        <w:pStyle w:val="BodyText"/>
        <w:spacing w:line="256" w:lineRule="auto"/>
        <w:ind w:right="447"/>
        <w:jc w:val="both"/>
        <w:rPr>
          <w:rFonts w:ascii="Calibri"/>
          <w:sz w:val="14"/>
        </w:rPr>
      </w:pPr>
      <w:r>
        <w:rPr>
          <w:color w:val="333333"/>
        </w:rPr>
        <w:t xml:space="preserve">A </w:t>
      </w:r>
      <w:r w:rsidR="00480F62">
        <w:rPr>
          <w:color w:val="333333"/>
        </w:rPr>
        <w:t>maximum</w:t>
      </w:r>
      <w:r>
        <w:rPr>
          <w:color w:val="333333"/>
        </w:rPr>
        <w:t xml:space="preserve"> of </w:t>
      </w:r>
      <w:r w:rsidR="00480F62">
        <w:rPr>
          <w:color w:val="333333"/>
        </w:rPr>
        <w:t>6</w:t>
      </w:r>
      <w:r>
        <w:rPr>
          <w:color w:val="333333"/>
        </w:rPr>
        <w:t xml:space="preserve"> applications will be selected, based on the evaluation criteria. </w:t>
      </w:r>
    </w:p>
    <w:p w14:paraId="1F3A3127" w14:textId="77777777" w:rsidR="00FA7DEF" w:rsidRPr="004C511A" w:rsidRDefault="00FA7DEF" w:rsidP="00FA7DEF">
      <w:pPr>
        <w:pStyle w:val="Heading2"/>
      </w:pPr>
      <w:bookmarkStart w:id="26" w:name="_Toc125701759"/>
      <w:bookmarkStart w:id="27" w:name="_Toc184202017"/>
      <w:bookmarkStart w:id="28" w:name="_Toc113604245"/>
      <w:r w:rsidRPr="004C511A">
        <w:t>Communication of results</w:t>
      </w:r>
      <w:bookmarkEnd w:id="26"/>
      <w:bookmarkEnd w:id="27"/>
      <w:r w:rsidRPr="004C511A">
        <w:t xml:space="preserve"> </w:t>
      </w:r>
      <w:bookmarkEnd w:id="28"/>
    </w:p>
    <w:p w14:paraId="167C7A11" w14:textId="77777777" w:rsidR="00FA7DEF" w:rsidRPr="00D420B1" w:rsidRDefault="00FA7DEF" w:rsidP="00FA7DEF">
      <w:pPr>
        <w:pBdr>
          <w:top w:val="none" w:sz="4" w:space="0" w:color="000000"/>
          <w:left w:val="none" w:sz="4" w:space="0" w:color="000000"/>
          <w:bottom w:val="none" w:sz="4" w:space="0" w:color="000000"/>
          <w:right w:val="none" w:sz="4" w:space="0" w:color="000000"/>
          <w:between w:val="none" w:sz="4" w:space="0" w:color="000000"/>
        </w:pBdr>
        <w:spacing w:before="120" w:after="120"/>
        <w:rPr>
          <w:szCs w:val="24"/>
        </w:rPr>
      </w:pPr>
      <w:r w:rsidRPr="00D420B1">
        <w:rPr>
          <w:szCs w:val="24"/>
        </w:rPr>
        <w:t>The results will be communicated to the applicant's email address from which the application was submitted.</w:t>
      </w:r>
    </w:p>
    <w:p w14:paraId="406389EF" w14:textId="77777777" w:rsidR="00FA7DEF" w:rsidRDefault="00FA7DEF" w:rsidP="00FA7DEF">
      <w:pPr>
        <w:pBdr>
          <w:top w:val="none" w:sz="4" w:space="0" w:color="000000"/>
          <w:left w:val="none" w:sz="4" w:space="0" w:color="000000"/>
          <w:bottom w:val="none" w:sz="4" w:space="0" w:color="000000"/>
          <w:right w:val="none" w:sz="4" w:space="0" w:color="000000"/>
          <w:between w:val="none" w:sz="4" w:space="0" w:color="000000"/>
        </w:pBdr>
        <w:spacing w:before="120" w:after="120"/>
        <w:rPr>
          <w:szCs w:val="24"/>
        </w:rPr>
      </w:pPr>
      <w:r w:rsidRPr="00D420B1">
        <w:rPr>
          <w:szCs w:val="24"/>
        </w:rPr>
        <w:t>Non-selected applicants will receive a rejection letter or email, while selected applicants will receive a letter or email confirming that their application has been accepted for funding.</w:t>
      </w:r>
    </w:p>
    <w:p w14:paraId="45AF72A9" w14:textId="77777777" w:rsidR="00FA7DEF" w:rsidRPr="004C511A" w:rsidRDefault="00FA7DEF" w:rsidP="00FA7DEF">
      <w:pPr>
        <w:pStyle w:val="Heading2"/>
      </w:pPr>
      <w:bookmarkStart w:id="29" w:name="_Toc184202018"/>
      <w:r w:rsidRPr="004C511A">
        <w:t>Selected applicants and follow-up</w:t>
      </w:r>
      <w:bookmarkEnd w:id="29"/>
    </w:p>
    <w:p w14:paraId="76CE9941" w14:textId="77777777" w:rsidR="00FA7DEF" w:rsidRPr="00282DF1" w:rsidRDefault="00FA7DEF" w:rsidP="00FA7DE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rPr>
          <w:szCs w:val="24"/>
        </w:rPr>
      </w:pPr>
      <w:r>
        <w:rPr>
          <w:szCs w:val="24"/>
        </w:rPr>
        <w:t xml:space="preserve">Selected applicants </w:t>
      </w:r>
      <w:r w:rsidRPr="00282DF1">
        <w:rPr>
          <w:szCs w:val="24"/>
        </w:rPr>
        <w:t>will have to diligently collaborate to in the following steps that will be taken after closing the</w:t>
      </w:r>
      <w:r>
        <w:rPr>
          <w:szCs w:val="24"/>
        </w:rPr>
        <w:t xml:space="preserve"> call</w:t>
      </w:r>
      <w:r w:rsidRPr="00282DF1">
        <w:rPr>
          <w:szCs w:val="24"/>
        </w:rPr>
        <w:t>:</w:t>
      </w:r>
    </w:p>
    <w:p w14:paraId="6EDA46F9" w14:textId="45C92C33" w:rsidR="00FA7DEF" w:rsidRPr="00EF1211" w:rsidRDefault="00FA7DEF" w:rsidP="00FA7DEF">
      <w:pPr>
        <w:pStyle w:val="ListParagraph"/>
        <w:numPr>
          <w:ilvl w:val="0"/>
          <w:numId w:val="6"/>
        </w:numPr>
        <w:pBdr>
          <w:top w:val="none" w:sz="4" w:space="0" w:color="000000"/>
          <w:left w:val="none" w:sz="4" w:space="0" w:color="000000"/>
          <w:bottom w:val="none" w:sz="4" w:space="0" w:color="000000"/>
          <w:right w:val="none" w:sz="4" w:space="0" w:color="000000"/>
          <w:between w:val="none" w:sz="4" w:space="0" w:color="000000"/>
        </w:pBdr>
        <w:spacing w:before="120" w:after="120"/>
        <w:ind w:left="714" w:hanging="357"/>
        <w:contextualSpacing w:val="0"/>
        <w:rPr>
          <w:szCs w:val="24"/>
        </w:rPr>
      </w:pPr>
      <w:r>
        <w:rPr>
          <w:szCs w:val="24"/>
        </w:rPr>
        <w:t>S</w:t>
      </w:r>
      <w:r w:rsidRPr="00294C5F">
        <w:rPr>
          <w:szCs w:val="24"/>
        </w:rPr>
        <w:t>ign</w:t>
      </w:r>
      <w:r>
        <w:rPr>
          <w:szCs w:val="24"/>
        </w:rPr>
        <w:t>ature</w:t>
      </w:r>
      <w:r w:rsidRPr="00294C5F">
        <w:rPr>
          <w:szCs w:val="24"/>
        </w:rPr>
        <w:t xml:space="preserve"> </w:t>
      </w:r>
      <w:r>
        <w:rPr>
          <w:szCs w:val="24"/>
        </w:rPr>
        <w:t xml:space="preserve">of </w:t>
      </w:r>
      <w:r w:rsidRPr="00294C5F">
        <w:rPr>
          <w:szCs w:val="24"/>
        </w:rPr>
        <w:t>a Declaration of Honour</w:t>
      </w:r>
      <w:r>
        <w:rPr>
          <w:szCs w:val="24"/>
        </w:rPr>
        <w:t xml:space="preserve"> (see point 6.7</w:t>
      </w:r>
      <w:r>
        <w:rPr>
          <w:szCs w:val="24"/>
          <w:lang w:val="en-US"/>
        </w:rPr>
        <w:t xml:space="preserve">) which can be downloaded from the </w:t>
      </w:r>
      <w:hyperlink r:id="rId17" w:history="1">
        <w:r w:rsidRPr="003540E6">
          <w:rPr>
            <w:rStyle w:val="Hyperlink"/>
            <w:szCs w:val="24"/>
            <w:lang w:val="en-US"/>
          </w:rPr>
          <w:t>Call</w:t>
        </w:r>
        <w:r w:rsidR="00540D03" w:rsidRPr="003540E6">
          <w:rPr>
            <w:rStyle w:val="Hyperlink"/>
            <w:szCs w:val="24"/>
            <w:lang w:val="en-US"/>
          </w:rPr>
          <w:t xml:space="preserve"> page of the EIT Manufacturing</w:t>
        </w:r>
        <w:r w:rsidRPr="003540E6">
          <w:rPr>
            <w:rStyle w:val="Hyperlink"/>
            <w:szCs w:val="24"/>
            <w:lang w:val="en-US"/>
          </w:rPr>
          <w:t xml:space="preserve"> website</w:t>
        </w:r>
      </w:hyperlink>
      <w:r w:rsidRPr="003540E6">
        <w:rPr>
          <w:szCs w:val="24"/>
          <w:lang w:val="en-US"/>
        </w:rPr>
        <w:t>.</w:t>
      </w:r>
    </w:p>
    <w:p w14:paraId="46E1C21B" w14:textId="77777777" w:rsidR="00FA7DEF" w:rsidRPr="004C511A" w:rsidRDefault="00FA7DEF" w:rsidP="00FA7DEF">
      <w:pPr>
        <w:pStyle w:val="ListParagraph"/>
        <w:numPr>
          <w:ilvl w:val="0"/>
          <w:numId w:val="6"/>
        </w:numPr>
        <w:pBdr>
          <w:top w:val="none" w:sz="4" w:space="0" w:color="000000"/>
          <w:left w:val="none" w:sz="4" w:space="0" w:color="000000"/>
          <w:bottom w:val="none" w:sz="4" w:space="0" w:color="000000"/>
          <w:right w:val="none" w:sz="4" w:space="0" w:color="000000"/>
          <w:between w:val="none" w:sz="4" w:space="0" w:color="000000"/>
        </w:pBdr>
        <w:spacing w:before="120" w:after="120"/>
        <w:ind w:left="714" w:hanging="357"/>
        <w:contextualSpacing w:val="0"/>
        <w:rPr>
          <w:szCs w:val="24"/>
        </w:rPr>
      </w:pPr>
      <w:r w:rsidRPr="004C511A">
        <w:rPr>
          <w:szCs w:val="24"/>
        </w:rPr>
        <w:t xml:space="preserve">Signature of the </w:t>
      </w:r>
      <w:r>
        <w:rPr>
          <w:szCs w:val="24"/>
        </w:rPr>
        <w:t>Research Mobility - Contract</w:t>
      </w:r>
      <w:r w:rsidRPr="004C511A">
        <w:rPr>
          <w:szCs w:val="24"/>
        </w:rPr>
        <w:t xml:space="preserve"> agreement</w:t>
      </w:r>
      <w:r>
        <w:rPr>
          <w:szCs w:val="24"/>
        </w:rPr>
        <w:t>.</w:t>
      </w:r>
    </w:p>
    <w:p w14:paraId="00000852" w14:textId="04F0BB10" w:rsidR="00FA7DEF" w:rsidRPr="00FA7DEF" w:rsidRDefault="00FA7DEF" w:rsidP="00FA7DEF">
      <w:pPr>
        <w:pStyle w:val="ListParagraph"/>
        <w:numPr>
          <w:ilvl w:val="0"/>
          <w:numId w:val="6"/>
        </w:numPr>
        <w:pBdr>
          <w:top w:val="none" w:sz="4" w:space="0" w:color="000000"/>
          <w:left w:val="none" w:sz="4" w:space="0" w:color="000000"/>
          <w:bottom w:val="none" w:sz="4" w:space="0" w:color="000000"/>
          <w:right w:val="none" w:sz="4" w:space="0" w:color="000000"/>
          <w:between w:val="none" w:sz="4" w:space="0" w:color="000000"/>
        </w:pBdr>
        <w:spacing w:before="120" w:after="60"/>
        <w:ind w:hanging="357"/>
        <w:contextualSpacing w:val="0"/>
        <w:rPr>
          <w:szCs w:val="24"/>
        </w:rPr>
        <w:sectPr w:rsidR="00FA7DEF" w:rsidRPr="00FA7DEF" w:rsidSect="00EB0CB0">
          <w:pgSz w:w="12240" w:h="15840"/>
          <w:pgMar w:top="1820" w:right="1580" w:bottom="1060" w:left="1240" w:header="0" w:footer="871" w:gutter="0"/>
          <w:cols w:space="708"/>
        </w:sectPr>
      </w:pPr>
      <w:r w:rsidRPr="004C511A">
        <w:rPr>
          <w:szCs w:val="24"/>
        </w:rPr>
        <w:lastRenderedPageBreak/>
        <w:t xml:space="preserve">Within </w:t>
      </w:r>
      <w:r>
        <w:rPr>
          <w:szCs w:val="24"/>
        </w:rPr>
        <w:t>10</w:t>
      </w:r>
      <w:r w:rsidRPr="004C511A">
        <w:rPr>
          <w:szCs w:val="24"/>
        </w:rPr>
        <w:t xml:space="preserve"> </w:t>
      </w:r>
      <w:r>
        <w:rPr>
          <w:szCs w:val="24"/>
        </w:rPr>
        <w:t xml:space="preserve">days from </w:t>
      </w:r>
      <w:r w:rsidRPr="004C511A">
        <w:rPr>
          <w:szCs w:val="24"/>
        </w:rPr>
        <w:t>the</w:t>
      </w:r>
      <w:r>
        <w:rPr>
          <w:szCs w:val="24"/>
        </w:rPr>
        <w:t xml:space="preserve"> completion of the Research Mobility</w:t>
      </w:r>
      <w:r w:rsidRPr="004C511A">
        <w:rPr>
          <w:szCs w:val="24"/>
        </w:rPr>
        <w:t xml:space="preserve">: </w:t>
      </w:r>
      <w:r>
        <w:rPr>
          <w:szCs w:val="24"/>
        </w:rPr>
        <w:t xml:space="preserve">filled in Research Mobility – Completion Form and Research Mobility – Certificate which can be downloaded from the </w:t>
      </w:r>
      <w:hyperlink r:id="rId18" w:history="1">
        <w:r w:rsidRPr="003540E6">
          <w:rPr>
            <w:rStyle w:val="Hyperlink"/>
            <w:szCs w:val="24"/>
          </w:rPr>
          <w:t xml:space="preserve">Call </w:t>
        </w:r>
        <w:r w:rsidR="00540D03" w:rsidRPr="003540E6">
          <w:rPr>
            <w:rStyle w:val="Hyperlink"/>
            <w:szCs w:val="24"/>
          </w:rPr>
          <w:t xml:space="preserve">page of the EIT Manufacturing </w:t>
        </w:r>
        <w:r w:rsidRPr="003540E6">
          <w:rPr>
            <w:rStyle w:val="Hyperlink"/>
            <w:szCs w:val="24"/>
          </w:rPr>
          <w:t>website.</w:t>
        </w:r>
      </w:hyperlink>
      <w:r>
        <w:rPr>
          <w:szCs w:val="24"/>
        </w:rPr>
        <w:t xml:space="preserve"> </w:t>
      </w:r>
    </w:p>
    <w:p w14:paraId="08108B9D" w14:textId="37C0878B" w:rsidR="00E77DED" w:rsidRPr="004C511A" w:rsidRDefault="00E77DED" w:rsidP="00E77DED">
      <w:pPr>
        <w:pStyle w:val="Heading1"/>
      </w:pPr>
      <w:bookmarkStart w:id="30" w:name="_Toc125701761"/>
      <w:bookmarkStart w:id="31" w:name="_Toc184202019"/>
      <w:r w:rsidRPr="004C511A">
        <w:lastRenderedPageBreak/>
        <w:t>Other terms and Conditions</w:t>
      </w:r>
      <w:bookmarkEnd w:id="30"/>
      <w:bookmarkEnd w:id="31"/>
    </w:p>
    <w:p w14:paraId="7DC8C426" w14:textId="248C68C5" w:rsidR="00E77DED" w:rsidRPr="004C511A" w:rsidRDefault="00E77DED" w:rsidP="00E77DED">
      <w:pPr>
        <w:pStyle w:val="Heading2"/>
      </w:pPr>
      <w:bookmarkStart w:id="32" w:name="_Toc125701762"/>
      <w:bookmarkStart w:id="33" w:name="_Toc184202020"/>
      <w:r w:rsidRPr="004C511A">
        <w:t>Communication, Dissemination, Visibility of funding</w:t>
      </w:r>
      <w:bookmarkEnd w:id="32"/>
      <w:bookmarkEnd w:id="33"/>
    </w:p>
    <w:p w14:paraId="536EC742" w14:textId="154A65BC" w:rsidR="000453FB" w:rsidRPr="000453FB" w:rsidRDefault="000453FB" w:rsidP="000453FB">
      <w:pPr>
        <w:rPr>
          <w:lang w:val="sk-SK"/>
        </w:rPr>
      </w:pPr>
      <w:r w:rsidRPr="000453FB">
        <w:rPr>
          <w:lang w:val="sk-SK"/>
        </w:rPr>
        <w:t xml:space="preserve">Applicants awarded </w:t>
      </w:r>
      <w:r>
        <w:rPr>
          <w:lang w:val="sk-SK"/>
        </w:rPr>
        <w:t xml:space="preserve">the </w:t>
      </w:r>
      <w:r w:rsidRPr="000453FB">
        <w:rPr>
          <w:lang w:val="sk-SK"/>
        </w:rPr>
        <w:t>Research Mobility</w:t>
      </w:r>
      <w:r>
        <w:rPr>
          <w:lang w:val="sk-SK"/>
        </w:rPr>
        <w:t xml:space="preserve"> grant</w:t>
      </w:r>
      <w:r w:rsidRPr="000453FB">
        <w:rPr>
          <w:lang w:val="sk-SK"/>
        </w:rPr>
        <w:t xml:space="preserve"> must promote the funding and its results by providing targeted information to multiple audiences (including the media and the public). As part of this, applicants may be asked to create a video or write an article about their research mobility experience. These communication activities must acknowledge EU support and display the logos of EIT Manufacturing and the Ministry of Investment, Regional Development, and Informatization of the Slovak Republic. The emblems must remain distinct and separate, and cannot be modified by adding other visual marks, brands, or text. Apart from the emblems, no other visual identity or logo may be used to highlight the EIT Manufacturing and Ministry’s support. When displayed alongside other logos (e.g., sponsors), the emblems must be at least as prominent and visible as the other logos.</w:t>
      </w:r>
    </w:p>
    <w:p w14:paraId="5BDF049E" w14:textId="77777777" w:rsidR="000453FB" w:rsidRPr="000453FB" w:rsidRDefault="000453FB" w:rsidP="000453FB">
      <w:pPr>
        <w:rPr>
          <w:lang w:val="sk-SK"/>
        </w:rPr>
      </w:pPr>
      <w:r w:rsidRPr="000453FB">
        <w:rPr>
          <w:lang w:val="sk-SK"/>
        </w:rPr>
        <w:t>For the purposes of these obligations, applicants awarded funding may use the emblems without first obtaining approval from EIT Manufacturing. However, this does not grant them exclusive rights to the emblems. Furthermore, applicants may not appropriate the emblem or any similar trademark or logo, either by registration or any other means. Any communication or dissemination activity related to the funding must use factually accurate information.</w:t>
      </w:r>
    </w:p>
    <w:p w14:paraId="7AA0E930" w14:textId="622DA432" w:rsidR="000453FB" w:rsidRPr="000453FB" w:rsidRDefault="000453FB" w:rsidP="00FC712B">
      <w:pPr>
        <w:rPr>
          <w:lang w:val="sk-SK"/>
        </w:rPr>
      </w:pPr>
      <w:r w:rsidRPr="000453FB">
        <w:rPr>
          <w:lang w:val="sk-SK"/>
        </w:rPr>
        <w:t>EIT Manufacturing may use information related to the funding, as well as photos or audiovisual material received from the applicants (including in electronic form), and photos or videos taken in preparation for or during dedicated EIT Manufacturing events, for their communication and publicity activities. EIT Manufacturing will publish the names of both shortlisted and selected applicants.</w:t>
      </w:r>
    </w:p>
    <w:p w14:paraId="7AEEEE31" w14:textId="553EA9E2" w:rsidR="00E77DED" w:rsidRPr="004C511A" w:rsidRDefault="00E77DED" w:rsidP="00E77DED">
      <w:pPr>
        <w:pStyle w:val="Heading2"/>
      </w:pPr>
      <w:bookmarkStart w:id="34" w:name="_Toc125701763"/>
      <w:bookmarkStart w:id="35" w:name="_Toc184202021"/>
      <w:r w:rsidRPr="004C511A">
        <w:t>Intellectual Property Rights</w:t>
      </w:r>
      <w:bookmarkEnd w:id="34"/>
      <w:bookmarkEnd w:id="35"/>
      <w:r w:rsidRPr="004C511A">
        <w:t xml:space="preserve"> </w:t>
      </w:r>
    </w:p>
    <w:p w14:paraId="6E0D366D" w14:textId="717D00E5" w:rsidR="000453FB" w:rsidRPr="000453FB" w:rsidRDefault="000453FB" w:rsidP="000453FB">
      <w:pPr>
        <w:rPr>
          <w:lang w:val="sk-SK"/>
        </w:rPr>
      </w:pPr>
      <w:r w:rsidRPr="000453FB">
        <w:rPr>
          <w:lang w:val="sk-SK"/>
        </w:rPr>
        <w:t xml:space="preserve">Selected applicants retain full and exclusive ownership of their prior information and intellectual property (IP) rights. By submitting their application, participants affirm </w:t>
      </w:r>
      <w:r w:rsidRPr="000453FB">
        <w:rPr>
          <w:lang w:val="sk-SK"/>
        </w:rPr>
        <w:lastRenderedPageBreak/>
        <w:t xml:space="preserve">that they hold ownership or have legally secured the right to use all elements of their research, data, or other intellectual property related to the research </w:t>
      </w:r>
      <w:r>
        <w:rPr>
          <w:lang w:val="sk-SK"/>
        </w:rPr>
        <w:t>project conducted within the research mobility</w:t>
      </w:r>
      <w:r w:rsidRPr="000453FB">
        <w:rPr>
          <w:lang w:val="sk-SK"/>
        </w:rPr>
        <w:t xml:space="preserve">. </w:t>
      </w:r>
      <w:r>
        <w:rPr>
          <w:lang w:val="sk-SK"/>
        </w:rPr>
        <w:t>Selected applicants</w:t>
      </w:r>
      <w:r w:rsidRPr="000453FB">
        <w:rPr>
          <w:lang w:val="sk-SK"/>
        </w:rPr>
        <w:t xml:space="preserve"> agree to indemnify and hold harmless EIT Manufacturing, EIT Manufacturing East</w:t>
      </w:r>
      <w:r w:rsidR="00480F62">
        <w:rPr>
          <w:lang w:val="sk-SK"/>
        </w:rPr>
        <w:t xml:space="preserve"> GmbH</w:t>
      </w:r>
      <w:r w:rsidRPr="000453FB">
        <w:rPr>
          <w:lang w:val="sk-SK"/>
        </w:rPr>
        <w:t xml:space="preserve">, and/or any assignee or affiliate from any third-party allegations or claims of intellectual property rights infringement related to their research activities or outcomes during the </w:t>
      </w:r>
      <w:r>
        <w:rPr>
          <w:lang w:val="sk-SK"/>
        </w:rPr>
        <w:t xml:space="preserve">research </w:t>
      </w:r>
      <w:r w:rsidRPr="000453FB">
        <w:rPr>
          <w:lang w:val="sk-SK"/>
        </w:rPr>
        <w:t>mobility period.</w:t>
      </w:r>
    </w:p>
    <w:p w14:paraId="0BEDF142" w14:textId="77777777" w:rsidR="000453FB" w:rsidRPr="000453FB" w:rsidRDefault="000453FB" w:rsidP="000453FB">
      <w:pPr>
        <w:rPr>
          <w:lang w:val="sk-SK"/>
        </w:rPr>
      </w:pPr>
      <w:r w:rsidRPr="000453FB">
        <w:rPr>
          <w:lang w:val="sk-SK"/>
        </w:rPr>
        <w:t>Participants shall have the right to further develop, use, and license their intellectual property rights for academic, research, or commercial purposes, including creating, making, marketing, and distributing products, services, and technology derived from their research work.</w:t>
      </w:r>
    </w:p>
    <w:p w14:paraId="43B4D816" w14:textId="463D28DE" w:rsidR="00E77DED" w:rsidRPr="004C511A" w:rsidRDefault="00E77DED" w:rsidP="00FC712B">
      <w:r w:rsidRPr="004C511A">
        <w:t xml:space="preserve">Participants also agree to respect the </w:t>
      </w:r>
      <w:hyperlink r:id="rId19" w:history="1">
        <w:r w:rsidRPr="00625D0E">
          <w:rPr>
            <w:rStyle w:val="Hyperlink"/>
          </w:rPr>
          <w:t>EIT Manufacturing IP Policy</w:t>
        </w:r>
      </w:hyperlink>
      <w:r w:rsidR="00625D0E">
        <w:t>.</w:t>
      </w:r>
    </w:p>
    <w:p w14:paraId="55A6440A" w14:textId="2CDAFC4D" w:rsidR="00E77DED" w:rsidRPr="004C511A" w:rsidRDefault="00E77DED" w:rsidP="00FC712B">
      <w:pPr>
        <w:pStyle w:val="Heading2"/>
      </w:pPr>
      <w:bookmarkStart w:id="36" w:name="_Toc125701765"/>
      <w:bookmarkStart w:id="37" w:name="_Toc184202022"/>
      <w:r w:rsidRPr="004C511A">
        <w:t xml:space="preserve">Withdrawal of the </w:t>
      </w:r>
      <w:bookmarkEnd w:id="36"/>
      <w:r w:rsidR="00D420B1">
        <w:t>grant</w:t>
      </w:r>
      <w:bookmarkEnd w:id="37"/>
      <w:r w:rsidRPr="004C511A">
        <w:t xml:space="preserve"> </w:t>
      </w:r>
    </w:p>
    <w:p w14:paraId="668D20A7" w14:textId="0582F0A2" w:rsidR="00E77DED" w:rsidRPr="004C511A" w:rsidRDefault="00E77DED" w:rsidP="00A97756">
      <w:pPr>
        <w:spacing w:after="120"/>
      </w:pPr>
      <w:r w:rsidRPr="00AA0B71">
        <w:t>EIT Manufacturing</w:t>
      </w:r>
      <w:r w:rsidR="00AB0F5D" w:rsidRPr="00AA0B71">
        <w:t xml:space="preserve"> East</w:t>
      </w:r>
      <w:r w:rsidR="00480F62">
        <w:t xml:space="preserve"> GmbH</w:t>
      </w:r>
      <w:r w:rsidRPr="004C511A">
        <w:t xml:space="preserve"> may withdraw the </w:t>
      </w:r>
      <w:r w:rsidR="000453FB">
        <w:t>grant</w:t>
      </w:r>
      <w:r w:rsidRPr="004C511A">
        <w:t xml:space="preserve"> after its award, if it finds out that: </w:t>
      </w:r>
    </w:p>
    <w:p w14:paraId="4F2A8B85" w14:textId="14C0CDBC" w:rsidR="00E77DED" w:rsidRPr="004C511A" w:rsidRDefault="00E77DED" w:rsidP="00CA1096">
      <w:pPr>
        <w:pStyle w:val="ListParagraph"/>
        <w:numPr>
          <w:ilvl w:val="0"/>
          <w:numId w:val="24"/>
        </w:numPr>
        <w:spacing w:after="120"/>
      </w:pPr>
      <w:r w:rsidRPr="004C511A">
        <w:t>false information, fraud or corruption was used to obtain it</w:t>
      </w:r>
      <w:r w:rsidR="002F5815">
        <w:t>; or</w:t>
      </w:r>
    </w:p>
    <w:p w14:paraId="2E3759E4" w14:textId="77F9F74C" w:rsidR="00E77DED" w:rsidRPr="004C511A" w:rsidRDefault="00E77DED" w:rsidP="00CA1096">
      <w:pPr>
        <w:pStyle w:val="ListParagraph"/>
        <w:numPr>
          <w:ilvl w:val="0"/>
          <w:numId w:val="24"/>
        </w:numPr>
      </w:pPr>
      <w:r w:rsidRPr="004C511A">
        <w:t xml:space="preserve">the </w:t>
      </w:r>
      <w:r w:rsidR="000453FB">
        <w:t>selected</w:t>
      </w:r>
      <w:r w:rsidRPr="004C511A">
        <w:t xml:space="preserve"> </w:t>
      </w:r>
      <w:r w:rsidR="000453FB">
        <w:t xml:space="preserve">applicants </w:t>
      </w:r>
      <w:r w:rsidRPr="004C511A">
        <w:t>were not eligible or should have been excluded or</w:t>
      </w:r>
      <w:r w:rsidR="000453FB">
        <w:t xml:space="preserve"> were not able to meet the mandatory deliverables.</w:t>
      </w:r>
    </w:p>
    <w:p w14:paraId="1C803AE0" w14:textId="1E88CF04" w:rsidR="00E77DED" w:rsidRPr="004C511A" w:rsidRDefault="00E77DED" w:rsidP="00FC712B">
      <w:pPr>
        <w:pStyle w:val="Heading2"/>
      </w:pPr>
      <w:bookmarkStart w:id="38" w:name="_Toc125701766"/>
      <w:bookmarkStart w:id="39" w:name="_Toc184202023"/>
      <w:r w:rsidRPr="004C511A">
        <w:t>Data protection</w:t>
      </w:r>
      <w:bookmarkEnd w:id="38"/>
      <w:bookmarkEnd w:id="39"/>
      <w:r w:rsidRPr="004C511A">
        <w:t xml:space="preserve"> </w:t>
      </w:r>
    </w:p>
    <w:p w14:paraId="7E5F5BF1" w14:textId="7AD686F3" w:rsidR="00E77DED" w:rsidRPr="004C511A" w:rsidRDefault="00D62183" w:rsidP="00FC712B">
      <w:r w:rsidRPr="00D62183">
        <w:t>EIT Manufacturing East</w:t>
      </w:r>
      <w:r w:rsidR="00480F62">
        <w:t xml:space="preserve"> GmbH</w:t>
      </w:r>
      <w:r w:rsidRPr="00D62183">
        <w:t xml:space="preserve">, being a subsidiary of </w:t>
      </w:r>
      <w:r w:rsidR="00E77DED" w:rsidRPr="00D62183">
        <w:t>EIT Manufacturing</w:t>
      </w:r>
      <w:r w:rsidRPr="00D62183">
        <w:t xml:space="preserve">, </w:t>
      </w:r>
      <w:r w:rsidR="00E77DED" w:rsidRPr="00D62183">
        <w:t>ensures that any processing of personal data shall be performed in accordance with Regulation (EU) 2016/679 of the European</w:t>
      </w:r>
      <w:r w:rsidR="00E77DED" w:rsidRPr="004C511A">
        <w:t xml:space="preserve"> Parliament and of the Council of 27 April 2016, on the protection of natural persons with regard to the processing of personal data and on the free movement of such data, and in accordance with Directive 95/46/EC (General Data Protection Regulation). As a data subject you have the right of access, the right to rectification, the right to erasure, the right to restrict processing, the right to data portability, the right to object and the right not to be subject to a decision based solely on automated processing. </w:t>
      </w:r>
    </w:p>
    <w:p w14:paraId="2B573213" w14:textId="4AB3F6ED" w:rsidR="00E77DED" w:rsidRPr="004C511A" w:rsidRDefault="00E77DED" w:rsidP="00FC712B">
      <w:r w:rsidRPr="004C511A">
        <w:t xml:space="preserve">The collected personal data will be used solely for the procedure and assessment of the applications and the management, completion, </w:t>
      </w:r>
      <w:r w:rsidR="00DB777E" w:rsidRPr="004C511A">
        <w:t>organization</w:t>
      </w:r>
      <w:r w:rsidRPr="004C511A">
        <w:t xml:space="preserve">, dissemination of </w:t>
      </w:r>
      <w:r w:rsidRPr="004C511A">
        <w:lastRenderedPageBreak/>
        <w:t xml:space="preserve">information and publicity of the </w:t>
      </w:r>
      <w:r w:rsidR="00D420B1">
        <w:t>Research Mobility</w:t>
      </w:r>
      <w:r w:rsidR="000453FB">
        <w:t xml:space="preserve"> programme</w:t>
      </w:r>
      <w:r w:rsidRPr="004C511A">
        <w:t xml:space="preserve">. The data controller is EIT Manufacturing </w:t>
      </w:r>
      <w:r w:rsidR="000E1AF1">
        <w:t>East</w:t>
      </w:r>
      <w:r w:rsidR="00480F62">
        <w:t xml:space="preserve"> GmbH</w:t>
      </w:r>
      <w:r w:rsidR="000E1AF1">
        <w:t xml:space="preserve"> </w:t>
      </w:r>
      <w:r w:rsidRPr="004C511A">
        <w:t xml:space="preserve">and/or </w:t>
      </w:r>
      <w:r w:rsidR="000E1AF1">
        <w:t>EIT Manufacturing</w:t>
      </w:r>
      <w:r w:rsidRPr="004C511A">
        <w:t xml:space="preserve">. </w:t>
      </w:r>
    </w:p>
    <w:p w14:paraId="4B28D0C1" w14:textId="5C174F18" w:rsidR="00E77DED" w:rsidRPr="004C511A" w:rsidRDefault="00E77DED" w:rsidP="00FC712B">
      <w:r w:rsidRPr="004C511A">
        <w:t xml:space="preserve">Personal data shall be deleted 5 years after the announcement of the </w:t>
      </w:r>
      <w:r w:rsidR="00D420B1">
        <w:t>Research Mobility Grant</w:t>
      </w:r>
      <w:r w:rsidRPr="004C511A">
        <w:t xml:space="preserve"> </w:t>
      </w:r>
      <w:r w:rsidR="00D420B1">
        <w:t>receivers</w:t>
      </w:r>
      <w:r w:rsidRPr="004C511A">
        <w:t xml:space="preserve">. </w:t>
      </w:r>
    </w:p>
    <w:p w14:paraId="77DD4B62" w14:textId="2282B317" w:rsidR="00E77DED" w:rsidRDefault="000453FB" w:rsidP="00FC712B">
      <w:r>
        <w:t>Applicants</w:t>
      </w:r>
      <w:r w:rsidR="00E77DED" w:rsidRPr="004C511A">
        <w:t xml:space="preserve"> have the possibility to indicate </w:t>
      </w:r>
      <w:r w:rsidR="00E77DED" w:rsidRPr="00AA0B71">
        <w:t>that EIT Manufacturing</w:t>
      </w:r>
      <w:r w:rsidR="0078236F" w:rsidRPr="00AA0B71">
        <w:t xml:space="preserve"> </w:t>
      </w:r>
      <w:r w:rsidR="00A3491B">
        <w:t>East</w:t>
      </w:r>
      <w:r w:rsidR="00480F62">
        <w:t xml:space="preserve"> GmbH</w:t>
      </w:r>
      <w:r w:rsidR="00A3491B">
        <w:t xml:space="preserve"> </w:t>
      </w:r>
      <w:r w:rsidR="00E77DED" w:rsidRPr="00AA0B71">
        <w:t>may</w:t>
      </w:r>
      <w:r w:rsidR="00E77DED" w:rsidRPr="004C511A">
        <w:t xml:space="preserve"> grant access to parts of their submission to trusted investors and partners. </w:t>
      </w:r>
    </w:p>
    <w:p w14:paraId="3EE20F95" w14:textId="77777777" w:rsidR="00540D03" w:rsidRPr="00272DB6" w:rsidRDefault="00540D03" w:rsidP="00540D03">
      <w:pPr>
        <w:spacing w:before="100" w:beforeAutospacing="1" w:after="100" w:afterAutospacing="1"/>
        <w:rPr>
          <w:rFonts w:cs="Calibri Light"/>
          <w:szCs w:val="24"/>
          <w:lang w:val="en-US"/>
        </w:rPr>
      </w:pPr>
      <w:bookmarkStart w:id="40" w:name="_Toc125701767"/>
      <w:r w:rsidRPr="00272DB6">
        <w:rPr>
          <w:rFonts w:cs="Calibri Light"/>
          <w:szCs w:val="24"/>
          <w:lang w:val="en-US"/>
        </w:rPr>
        <w:t xml:space="preserve">The application submission and evaluation process will be done via </w:t>
      </w:r>
      <w:hyperlink r:id="rId20" w:history="1">
        <w:r>
          <w:rPr>
            <w:rStyle w:val="Hyperlink"/>
            <w:rFonts w:cs="Calibri Light"/>
            <w:szCs w:val="24"/>
            <w:lang w:val="en-US"/>
          </w:rPr>
          <w:t>SUBMITTABLE</w:t>
        </w:r>
      </w:hyperlink>
      <w:r>
        <w:rPr>
          <w:rFonts w:cs="Calibri Light"/>
          <w:szCs w:val="24"/>
          <w:lang w:val="en-US"/>
        </w:rPr>
        <w:t xml:space="preserve">, </w:t>
      </w:r>
      <w:r w:rsidRPr="00272DB6">
        <w:rPr>
          <w:rFonts w:cs="Calibri Light"/>
          <w:szCs w:val="24"/>
          <w:lang w:val="en-US"/>
        </w:rPr>
        <w:t xml:space="preserve">an online </w:t>
      </w:r>
      <w:r>
        <w:rPr>
          <w:rFonts w:cs="Calibri Light"/>
          <w:szCs w:val="24"/>
          <w:lang w:val="en-US"/>
        </w:rPr>
        <w:t>S</w:t>
      </w:r>
      <w:r w:rsidRPr="00272DB6">
        <w:rPr>
          <w:rFonts w:cs="Calibri Light"/>
          <w:szCs w:val="24"/>
          <w:lang w:val="en-US"/>
        </w:rPr>
        <w:t xml:space="preserve">ubmission </w:t>
      </w:r>
      <w:r>
        <w:rPr>
          <w:rFonts w:cs="Calibri Light"/>
          <w:szCs w:val="24"/>
          <w:lang w:val="en-US"/>
        </w:rPr>
        <w:t>M</w:t>
      </w:r>
      <w:r w:rsidRPr="00272DB6">
        <w:rPr>
          <w:rFonts w:cs="Calibri Light"/>
          <w:szCs w:val="24"/>
          <w:lang w:val="en-US"/>
        </w:rPr>
        <w:t xml:space="preserve">anagement </w:t>
      </w:r>
      <w:r>
        <w:rPr>
          <w:rFonts w:cs="Calibri Light"/>
          <w:szCs w:val="24"/>
          <w:lang w:val="en-US"/>
        </w:rPr>
        <w:t>System</w:t>
      </w:r>
      <w:r w:rsidRPr="00272DB6">
        <w:rPr>
          <w:rFonts w:cs="Calibri Light"/>
          <w:szCs w:val="24"/>
          <w:lang w:val="en-US"/>
        </w:rPr>
        <w:t xml:space="preserve"> by </w:t>
      </w:r>
      <w:r>
        <w:rPr>
          <w:rFonts w:cs="Calibri Light"/>
          <w:szCs w:val="24"/>
          <w:lang w:val="en-US"/>
        </w:rPr>
        <w:t>“</w:t>
      </w:r>
      <w:r w:rsidRPr="00272DB6">
        <w:rPr>
          <w:rFonts w:cs="Calibri Light"/>
          <w:szCs w:val="24"/>
          <w:lang w:val="en-US"/>
        </w:rPr>
        <w:t>Submittable Holdings Inc</w:t>
      </w:r>
      <w:r>
        <w:rPr>
          <w:rFonts w:cs="Calibri Light"/>
          <w:szCs w:val="24"/>
          <w:lang w:val="en-US"/>
        </w:rPr>
        <w:t>”</w:t>
      </w:r>
      <w:r w:rsidRPr="00272DB6">
        <w:rPr>
          <w:rFonts w:cs="Calibri Light"/>
          <w:szCs w:val="24"/>
          <w:lang w:val="en-US"/>
        </w:rPr>
        <w:t xml:space="preserve">. </w:t>
      </w:r>
    </w:p>
    <w:p w14:paraId="017C9BA7" w14:textId="77777777" w:rsidR="00540D03" w:rsidRPr="00272DB6" w:rsidRDefault="00540D03" w:rsidP="00540D03">
      <w:pPr>
        <w:spacing w:before="100" w:beforeAutospacing="1" w:after="100" w:afterAutospacing="1"/>
        <w:rPr>
          <w:rFonts w:cs="Calibri Light"/>
          <w:szCs w:val="24"/>
          <w:lang w:val="en-US"/>
        </w:rPr>
      </w:pPr>
      <w:r w:rsidRPr="00272DB6">
        <w:rPr>
          <w:rFonts w:cs="Calibri Light"/>
          <w:szCs w:val="24"/>
          <w:lang w:val="en-US"/>
        </w:rPr>
        <w:t xml:space="preserve">YOUR CONSENT TO THE USE OF SUBMITTABLE AS SUBMISSION AND EVALUATION TOOL: </w:t>
      </w:r>
      <w:r>
        <w:rPr>
          <w:rFonts w:cs="Calibri Light"/>
          <w:szCs w:val="24"/>
          <w:lang w:val="en-US"/>
        </w:rPr>
        <w:t>B</w:t>
      </w:r>
      <w:r w:rsidRPr="00272DB6">
        <w:rPr>
          <w:rFonts w:cs="Calibri Light"/>
          <w:szCs w:val="24"/>
          <w:lang w:val="en-US"/>
        </w:rPr>
        <w:t xml:space="preserve">y submitting your application within this challenge you implicitly state your consent to the </w:t>
      </w:r>
      <w:hyperlink r:id="rId21" w:history="1">
        <w:r w:rsidRPr="009378A7">
          <w:rPr>
            <w:rStyle w:val="Hyperlink"/>
            <w:rFonts w:cs="Calibri Light"/>
            <w:szCs w:val="24"/>
            <w:lang w:val="en-US"/>
          </w:rPr>
          <w:t>Terms and Conditions</w:t>
        </w:r>
      </w:hyperlink>
      <w:r w:rsidRPr="00272DB6">
        <w:rPr>
          <w:rFonts w:cs="Calibri Light"/>
          <w:szCs w:val="24"/>
          <w:lang w:val="en-US"/>
        </w:rPr>
        <w:t xml:space="preserve"> as well as the </w:t>
      </w:r>
      <w:hyperlink r:id="rId22" w:history="1">
        <w:r w:rsidRPr="009378A7">
          <w:rPr>
            <w:rStyle w:val="Hyperlink"/>
            <w:rFonts w:cs="Calibri Light"/>
            <w:szCs w:val="24"/>
            <w:lang w:val="en-US"/>
          </w:rPr>
          <w:t>Privacy policy</w:t>
        </w:r>
      </w:hyperlink>
      <w:r w:rsidRPr="00272DB6">
        <w:rPr>
          <w:rFonts w:cs="Calibri Light"/>
          <w:szCs w:val="24"/>
          <w:lang w:val="en-US"/>
        </w:rPr>
        <w:t xml:space="preserve"> of</w:t>
      </w:r>
      <w:r>
        <w:rPr>
          <w:rFonts w:cs="Calibri Light"/>
          <w:szCs w:val="24"/>
          <w:lang w:val="en-US"/>
        </w:rPr>
        <w:t xml:space="preserve"> the Submission Management System SUBMITTABLE</w:t>
      </w:r>
      <w:r w:rsidRPr="00A8423F">
        <w:rPr>
          <w:rFonts w:cs="Calibri Light"/>
          <w:color w:val="auto"/>
          <w:szCs w:val="24"/>
          <w:lang w:val="en-US"/>
        </w:rPr>
        <w:t>.</w:t>
      </w:r>
    </w:p>
    <w:p w14:paraId="246C04F3" w14:textId="77777777" w:rsidR="00540D03" w:rsidRPr="004C511A" w:rsidRDefault="00540D03" w:rsidP="00540D03">
      <w:r w:rsidRPr="00272DB6">
        <w:rPr>
          <w:rFonts w:cs="Calibri Light"/>
          <w:szCs w:val="24"/>
          <w:lang w:val="en-US"/>
        </w:rPr>
        <w:t xml:space="preserve">YOUR CONSENT TO THE USE OF PERSONAL DATA: By submitting your application within this competition you consent that EIT </w:t>
      </w:r>
      <w:proofErr w:type="gramStart"/>
      <w:r w:rsidRPr="00272DB6">
        <w:rPr>
          <w:rFonts w:cs="Calibri Light"/>
          <w:szCs w:val="24"/>
          <w:lang w:val="en-US"/>
        </w:rPr>
        <w:t>Manufacturing will</w:t>
      </w:r>
      <w:proofErr w:type="gramEnd"/>
      <w:r w:rsidRPr="00272DB6">
        <w:rPr>
          <w:rFonts w:cs="Calibri Light"/>
          <w:szCs w:val="24"/>
          <w:lang w:val="en-US"/>
        </w:rPr>
        <w:t xml:space="preserve"> collect, transfer, process, store and delete your data in accordance with the </w:t>
      </w:r>
      <w:proofErr w:type="gramStart"/>
      <w:r w:rsidRPr="00272DB6">
        <w:rPr>
          <w:rFonts w:cs="Calibri Light"/>
          <w:szCs w:val="24"/>
          <w:lang w:val="en-US"/>
        </w:rPr>
        <w:t>aforementioned conditions</w:t>
      </w:r>
      <w:proofErr w:type="gramEnd"/>
      <w:r w:rsidRPr="00272DB6">
        <w:rPr>
          <w:rFonts w:cs="Calibri Light"/>
          <w:szCs w:val="24"/>
          <w:lang w:val="en-US"/>
        </w:rPr>
        <w:t xml:space="preserve">. </w:t>
      </w:r>
      <w:r w:rsidRPr="004C511A">
        <w:t xml:space="preserve"> </w:t>
      </w:r>
    </w:p>
    <w:p w14:paraId="731EE8A6" w14:textId="77777777" w:rsidR="00540D03" w:rsidRDefault="00540D03" w:rsidP="00540D03">
      <w:r w:rsidRPr="004C511A">
        <w:t>If you have a question about personal data processing or want to exercise your data subject rights</w:t>
      </w:r>
      <w:r w:rsidRPr="00CA1096">
        <w:t xml:space="preserve">, you can contact our external Data Protection Officer at clever data GmbH: </w:t>
      </w:r>
      <w:hyperlink r:id="rId23" w:history="1">
        <w:r w:rsidRPr="00CA1096">
          <w:rPr>
            <w:rStyle w:val="Hyperlink"/>
            <w:lang w:val="en-US"/>
          </w:rPr>
          <w:t>kurt.berthold@cleverdata.at</w:t>
        </w:r>
      </w:hyperlink>
      <w:r w:rsidRPr="00CA1096">
        <w:rPr>
          <w:lang w:val="en-US"/>
        </w:rPr>
        <w:t>.</w:t>
      </w:r>
    </w:p>
    <w:p w14:paraId="29092A56" w14:textId="71916C3B" w:rsidR="00540D03" w:rsidRPr="004C511A" w:rsidRDefault="00540D03" w:rsidP="006A7E5F">
      <w:r>
        <w:t xml:space="preserve">For further information, please refer to the </w:t>
      </w:r>
      <w:hyperlink r:id="rId24" w:history="1">
        <w:r w:rsidRPr="00DA5338">
          <w:rPr>
            <w:rStyle w:val="Hyperlink"/>
          </w:rPr>
          <w:t>GDPR policy of EIT Manufacturing East</w:t>
        </w:r>
      </w:hyperlink>
      <w:r>
        <w:t>.</w:t>
      </w:r>
    </w:p>
    <w:p w14:paraId="69CF51A2" w14:textId="2AE066C8" w:rsidR="00E77DED" w:rsidRPr="004C511A" w:rsidRDefault="00E77DED" w:rsidP="00FC712B">
      <w:pPr>
        <w:pStyle w:val="Heading2"/>
      </w:pPr>
      <w:bookmarkStart w:id="41" w:name="_Toc184202024"/>
      <w:r w:rsidRPr="004C511A">
        <w:t>Acceptance of the Guidelines</w:t>
      </w:r>
      <w:bookmarkEnd w:id="40"/>
      <w:bookmarkEnd w:id="41"/>
      <w:r w:rsidRPr="004C511A">
        <w:t xml:space="preserve"> </w:t>
      </w:r>
    </w:p>
    <w:p w14:paraId="517B982E" w14:textId="04495591" w:rsidR="00E77DED" w:rsidRPr="004C511A" w:rsidRDefault="00E77DED" w:rsidP="00FC712B">
      <w:r w:rsidRPr="004C511A">
        <w:t xml:space="preserve">By </w:t>
      </w:r>
      <w:r w:rsidR="000453FB">
        <w:t>sending</w:t>
      </w:r>
      <w:r w:rsidRPr="004C511A">
        <w:t xml:space="preserve"> the application form, the </w:t>
      </w:r>
      <w:r w:rsidR="000453FB">
        <w:t>applicant</w:t>
      </w:r>
      <w:r w:rsidRPr="004C511A">
        <w:t xml:space="preserve"> agrees to these Guidelines and its Annexes, which form part of the submission. Participants agree that they have no legal entitlement to a </w:t>
      </w:r>
      <w:r w:rsidR="00D420B1">
        <w:t>grant</w:t>
      </w:r>
      <w:r w:rsidRPr="004C511A">
        <w:t xml:space="preserve">. </w:t>
      </w:r>
    </w:p>
    <w:p w14:paraId="0D89FEDF" w14:textId="2C919FA3" w:rsidR="00E77DED" w:rsidRPr="004C511A" w:rsidRDefault="00E77DED" w:rsidP="00FC712B">
      <w:r w:rsidRPr="00AA0B71">
        <w:t>EIT Manufacturing</w:t>
      </w:r>
      <w:r w:rsidR="0078236F" w:rsidRPr="00AA0B71">
        <w:t xml:space="preserve"> East</w:t>
      </w:r>
      <w:r w:rsidR="00480F62">
        <w:t xml:space="preserve"> GmbH</w:t>
      </w:r>
      <w:r w:rsidRPr="00AA0B71">
        <w:t xml:space="preserve"> reserves the right to make reasonable </w:t>
      </w:r>
      <w:r w:rsidRPr="009B0D0B">
        <w:t xml:space="preserve">amendments to these Guidelines. </w:t>
      </w:r>
      <w:r w:rsidRPr="003540E6">
        <w:t>Amendments and additions to these Guidelines shall be valid only if communicated in writing or otherwise made available to the participants</w:t>
      </w:r>
      <w:r w:rsidR="00A712B3" w:rsidRPr="003540E6">
        <w:t xml:space="preserve"> on the </w:t>
      </w:r>
      <w:hyperlink r:id="rId25" w:history="1">
        <w:r w:rsidR="00A712B3" w:rsidRPr="003540E6">
          <w:rPr>
            <w:rStyle w:val="Hyperlink"/>
          </w:rPr>
          <w:t>call page of the EIT Manufacturing website.</w:t>
        </w:r>
      </w:hyperlink>
      <w:r w:rsidR="00A712B3">
        <w:t xml:space="preserve"> </w:t>
      </w:r>
    </w:p>
    <w:p w14:paraId="0203628B" w14:textId="70DB6826" w:rsidR="00E77DED" w:rsidRPr="004C511A" w:rsidRDefault="00E77DED" w:rsidP="00FC712B">
      <w:r w:rsidRPr="007F5F8D">
        <w:lastRenderedPageBreak/>
        <w:t xml:space="preserve">EIT Manufacturing </w:t>
      </w:r>
      <w:r w:rsidR="00D15D90" w:rsidRPr="007F5F8D">
        <w:t>East</w:t>
      </w:r>
      <w:r w:rsidR="00480F62">
        <w:t xml:space="preserve"> GmbH</w:t>
      </w:r>
      <w:r w:rsidR="00D15D90">
        <w:t xml:space="preserve"> also</w:t>
      </w:r>
      <w:r w:rsidRPr="004C511A">
        <w:t xml:space="preserve"> reserves the right to cancel or declare the </w:t>
      </w:r>
      <w:r w:rsidR="00D420B1">
        <w:t>Call</w:t>
      </w:r>
      <w:r w:rsidRPr="004C511A">
        <w:t xml:space="preserve"> unsuccessful provided all applicants are informed and sufficient justification is given (for example no applications received, or all applications do not pass the default thresholds).</w:t>
      </w:r>
    </w:p>
    <w:p w14:paraId="56E82472" w14:textId="0F7B7178" w:rsidR="00E77DED" w:rsidRPr="004C511A" w:rsidRDefault="00E77DED" w:rsidP="00FC712B">
      <w:pPr>
        <w:pStyle w:val="Heading2"/>
        <w:rPr>
          <w:rFonts w:ascii="Segoe UI" w:hAnsi="Segoe UI" w:cs="Segoe UI"/>
          <w:color w:val="034EA2"/>
          <w:sz w:val="18"/>
          <w:szCs w:val="18"/>
        </w:rPr>
      </w:pPr>
      <w:bookmarkStart w:id="42" w:name="_Toc125701768"/>
      <w:bookmarkStart w:id="43" w:name="_Toc184202025"/>
      <w:r w:rsidRPr="004C511A">
        <w:t>Confidentiality</w:t>
      </w:r>
      <w:bookmarkEnd w:id="42"/>
      <w:bookmarkEnd w:id="43"/>
      <w:r w:rsidRPr="004C511A">
        <w:t> </w:t>
      </w:r>
    </w:p>
    <w:p w14:paraId="22CAFADE" w14:textId="16767A80" w:rsidR="00E77DED" w:rsidRPr="004C511A" w:rsidRDefault="00E77DED" w:rsidP="00787B02">
      <w:r w:rsidRPr="004C511A">
        <w:t>EIT Manufacturing</w:t>
      </w:r>
      <w:r w:rsidR="00354ED4">
        <w:t xml:space="preserve"> East</w:t>
      </w:r>
      <w:r w:rsidR="00480F62">
        <w:t xml:space="preserve"> GmbH</w:t>
      </w:r>
      <w:r w:rsidR="00354ED4">
        <w:t xml:space="preserve"> has a data sharing agreement with EIT Manufacturing. EIT Manufacturing East</w:t>
      </w:r>
      <w:r w:rsidR="00480F62">
        <w:t xml:space="preserve"> GmbH</w:t>
      </w:r>
      <w:r w:rsidRPr="004C511A">
        <w:t xml:space="preserve"> undertakes to use any Confidential Information shared by the applicants solely for the purposes of </w:t>
      </w:r>
      <w:r w:rsidR="00D77495">
        <w:t>the</w:t>
      </w:r>
      <w:r w:rsidR="00D15D90">
        <w:t xml:space="preserve"> </w:t>
      </w:r>
      <w:r w:rsidR="00321461">
        <w:t>Research Mobility call</w:t>
      </w:r>
      <w:r w:rsidRPr="004C511A">
        <w:t xml:space="preserve">. </w:t>
      </w:r>
      <w:r w:rsidR="00354ED4">
        <w:t xml:space="preserve">Additionally, EIT Manufacturing East will share this information with EIT Manufacturing as part of the collaboration within the scope of the </w:t>
      </w:r>
      <w:r w:rsidR="00E10767">
        <w:t>call</w:t>
      </w:r>
      <w:r w:rsidR="00354ED4">
        <w:t xml:space="preserve">. </w:t>
      </w:r>
      <w:r w:rsidRPr="004C511A">
        <w:t>Confidential information shall mean data and/or information that is proprietary to, or possessed by, the applicants and not generally known to the public, or that has not yet been revealed whether in tangible or intangible form, whenever and however disclosed and might also be included in the application form. Confidential information must be expressly labelled as such in the application form. </w:t>
      </w:r>
    </w:p>
    <w:p w14:paraId="6006CBC5" w14:textId="7F76C7C0" w:rsidR="00E77DED" w:rsidRPr="004C511A" w:rsidRDefault="00E77DED" w:rsidP="00787B02">
      <w:pPr>
        <w:rPr>
          <w:szCs w:val="24"/>
        </w:rPr>
      </w:pPr>
      <w:r w:rsidRPr="004C511A">
        <w:rPr>
          <w:szCs w:val="24"/>
        </w:rPr>
        <w:t xml:space="preserve">Applicants agree </w:t>
      </w:r>
      <w:r w:rsidRPr="00871B54">
        <w:rPr>
          <w:szCs w:val="24"/>
        </w:rPr>
        <w:t xml:space="preserve">that EIT Manufacturing </w:t>
      </w:r>
      <w:r w:rsidR="00354ED4">
        <w:rPr>
          <w:szCs w:val="24"/>
        </w:rPr>
        <w:t>East</w:t>
      </w:r>
      <w:r w:rsidR="00480F62">
        <w:rPr>
          <w:szCs w:val="24"/>
        </w:rPr>
        <w:t xml:space="preserve"> GmbH</w:t>
      </w:r>
      <w:r w:rsidR="00354ED4">
        <w:rPr>
          <w:szCs w:val="24"/>
        </w:rPr>
        <w:t xml:space="preserve">, EIT Manufacturing </w:t>
      </w:r>
      <w:r w:rsidRPr="00871B54">
        <w:rPr>
          <w:szCs w:val="24"/>
        </w:rPr>
        <w:t>and its</w:t>
      </w:r>
      <w:r w:rsidRPr="004C511A">
        <w:rPr>
          <w:szCs w:val="24"/>
        </w:rPr>
        <w:t xml:space="preserve"> subsidiaries can disseminate, publish, and make use of non-confidential information regarding the call, to promote the activities of EIT Manufacturing or establish reports or other necessary documents for EIT.  </w:t>
      </w:r>
    </w:p>
    <w:p w14:paraId="7FC43C73" w14:textId="77777777" w:rsidR="00E77DED" w:rsidRPr="004C511A" w:rsidRDefault="00E77DED" w:rsidP="00787B02">
      <w:pPr>
        <w:rPr>
          <w:szCs w:val="24"/>
        </w:rPr>
      </w:pPr>
      <w:r w:rsidRPr="004C511A">
        <w:rPr>
          <w:szCs w:val="24"/>
        </w:rPr>
        <w:t xml:space="preserve">The applicants agree that data and information in the application form not labelled as confidential may be disclosed in connection with the activities </w:t>
      </w:r>
      <w:r w:rsidRPr="00AA0B71">
        <w:rPr>
          <w:szCs w:val="24"/>
        </w:rPr>
        <w:t>of EIT Manufacturing.</w:t>
      </w:r>
      <w:r w:rsidRPr="004C511A">
        <w:rPr>
          <w:szCs w:val="24"/>
        </w:rPr>
        <w:t>  </w:t>
      </w:r>
    </w:p>
    <w:p w14:paraId="0F13D547" w14:textId="1738D375" w:rsidR="000340EA" w:rsidRDefault="00E77DED" w:rsidP="00787B02">
      <w:r w:rsidRPr="004C511A">
        <w:rPr>
          <w:szCs w:val="24"/>
        </w:rPr>
        <w:t xml:space="preserve">Considering the confidential nature of the data and information referred to above, </w:t>
      </w:r>
      <w:r w:rsidRPr="00AA0B71">
        <w:rPr>
          <w:szCs w:val="24"/>
        </w:rPr>
        <w:t>EIT Manufacturing</w:t>
      </w:r>
      <w:r w:rsidR="00AA0B71">
        <w:rPr>
          <w:szCs w:val="24"/>
        </w:rPr>
        <w:t xml:space="preserve"> East</w:t>
      </w:r>
      <w:r w:rsidR="00480F62">
        <w:rPr>
          <w:szCs w:val="24"/>
        </w:rPr>
        <w:t xml:space="preserve"> GmbH</w:t>
      </w:r>
      <w:r w:rsidRPr="004C511A">
        <w:rPr>
          <w:szCs w:val="24"/>
        </w:rPr>
        <w:t xml:space="preserve"> also undertakes to (</w:t>
      </w:r>
      <w:proofErr w:type="spellStart"/>
      <w:r w:rsidRPr="004C511A">
        <w:rPr>
          <w:szCs w:val="24"/>
        </w:rPr>
        <w:t>i</w:t>
      </w:r>
      <w:proofErr w:type="spellEnd"/>
      <w:r w:rsidRPr="004C511A">
        <w:rPr>
          <w:szCs w:val="24"/>
        </w:rPr>
        <w:t xml:space="preserve">) not disclose them in any way and in any form, without prior written authorization of the company concerned; and (ii) not to use them for purposes other than those strictly necessary for </w:t>
      </w:r>
      <w:r w:rsidR="00321461">
        <w:rPr>
          <w:szCs w:val="24"/>
        </w:rPr>
        <w:t>the Research mobility call</w:t>
      </w:r>
      <w:r w:rsidR="000340EA" w:rsidRPr="00044379">
        <w:t>.</w:t>
      </w:r>
      <w:r w:rsidR="000340EA">
        <w:t xml:space="preserve"> </w:t>
      </w:r>
    </w:p>
    <w:p w14:paraId="652712C2" w14:textId="554C30ED" w:rsidR="00E77DED" w:rsidRPr="004C511A" w:rsidRDefault="00E77DED" w:rsidP="00787B02">
      <w:pPr>
        <w:rPr>
          <w:szCs w:val="24"/>
        </w:rPr>
      </w:pPr>
      <w:r w:rsidRPr="004C511A">
        <w:rPr>
          <w:szCs w:val="24"/>
        </w:rPr>
        <w:t xml:space="preserve">Confidential Information may be shared among </w:t>
      </w:r>
      <w:r w:rsidRPr="007F5F8D">
        <w:rPr>
          <w:szCs w:val="24"/>
        </w:rPr>
        <w:t>EIT Manufacturing and its subsidiaries</w:t>
      </w:r>
      <w:r w:rsidRPr="004C511A">
        <w:rPr>
          <w:szCs w:val="24"/>
        </w:rPr>
        <w:t xml:space="preserve"> (e.g. </w:t>
      </w:r>
      <w:r w:rsidR="006B4C74">
        <w:rPr>
          <w:szCs w:val="24"/>
        </w:rPr>
        <w:t>IC</w:t>
      </w:r>
      <w:r w:rsidRPr="004C511A">
        <w:rPr>
          <w:szCs w:val="24"/>
        </w:rPr>
        <w:t xml:space="preserve">s) solely for the purposes of the </w:t>
      </w:r>
      <w:r w:rsidR="00321461">
        <w:t>Research Mobility</w:t>
      </w:r>
      <w:r w:rsidRPr="004C511A">
        <w:rPr>
          <w:szCs w:val="24"/>
        </w:rPr>
        <w:t xml:space="preserve"> Activity. EIT Manufacturing </w:t>
      </w:r>
      <w:r w:rsidR="00D25BCC">
        <w:rPr>
          <w:szCs w:val="24"/>
        </w:rPr>
        <w:t>East</w:t>
      </w:r>
      <w:r w:rsidR="00480F62">
        <w:rPr>
          <w:szCs w:val="24"/>
        </w:rPr>
        <w:t xml:space="preserve"> GmbH</w:t>
      </w:r>
      <w:r w:rsidR="00D25BCC">
        <w:rPr>
          <w:szCs w:val="24"/>
        </w:rPr>
        <w:t xml:space="preserve"> </w:t>
      </w:r>
      <w:r w:rsidRPr="004C511A">
        <w:rPr>
          <w:szCs w:val="24"/>
        </w:rPr>
        <w:t>undertakes to impose this confidentiality obligation on its employees and the employees of its subsidiaries and its collaborators, as well as on Rapporteurs and independent experts and all subjects who, by virtue of participating in the call for proposal as members of the Selection Committees or Jury, will take knowledge of or may have access to such confidential data and information. </w:t>
      </w:r>
    </w:p>
    <w:p w14:paraId="68E4BE76" w14:textId="0E23C422" w:rsidR="00E77DED" w:rsidRPr="004C511A" w:rsidRDefault="00E77DED" w:rsidP="00787B02">
      <w:pPr>
        <w:pStyle w:val="Heading2"/>
        <w:rPr>
          <w:rStyle w:val="normaltextrun"/>
          <w:szCs w:val="28"/>
        </w:rPr>
      </w:pPr>
      <w:bookmarkStart w:id="44" w:name="_Toc125701769"/>
      <w:bookmarkStart w:id="45" w:name="_Toc184202026"/>
      <w:r w:rsidRPr="004C511A">
        <w:rPr>
          <w:rStyle w:val="normaltextrun"/>
          <w:szCs w:val="28"/>
        </w:rPr>
        <w:lastRenderedPageBreak/>
        <w:t>Exclusion Criteria</w:t>
      </w:r>
      <w:bookmarkEnd w:id="44"/>
      <w:bookmarkEnd w:id="45"/>
      <w:r w:rsidRPr="004C511A">
        <w:rPr>
          <w:rStyle w:val="normaltextrun"/>
          <w:szCs w:val="28"/>
        </w:rPr>
        <w:t xml:space="preserve">  </w:t>
      </w:r>
    </w:p>
    <w:p w14:paraId="7D30FE10" w14:textId="3C1F9439" w:rsidR="00984911" w:rsidRPr="004C511A" w:rsidRDefault="000663B7" w:rsidP="00984911">
      <w:pPr>
        <w:spacing w:before="100" w:beforeAutospacing="1" w:after="100" w:afterAutospacing="1"/>
        <w:rPr>
          <w:szCs w:val="24"/>
        </w:rPr>
      </w:pPr>
      <w:r w:rsidRPr="006C44E6">
        <w:rPr>
          <w:szCs w:val="24"/>
        </w:rPr>
        <w:t>Applicants will be excluded from participating in the call if they are in any of the situations of exclusion defined in</w:t>
      </w:r>
      <w:r w:rsidRPr="004C511A">
        <w:t xml:space="preserve"> </w:t>
      </w:r>
      <w:hyperlink r:id="rId26" w:anchor="d1e9593-1-1" w:history="1">
        <w:r w:rsidRPr="004C511A">
          <w:rPr>
            <w:rStyle w:val="Hyperlink"/>
          </w:rPr>
          <w:t>Article 136 of the EU Financial Regulation</w:t>
        </w:r>
      </w:hyperlink>
      <w:r w:rsidRPr="004C511A">
        <w:t xml:space="preserve">. </w:t>
      </w:r>
      <w:r w:rsidRPr="00A53A92">
        <w:t xml:space="preserve">All </w:t>
      </w:r>
      <w:r w:rsidR="00321461">
        <w:t>selected applicants</w:t>
      </w:r>
      <w:r w:rsidRPr="00A53A92">
        <w:t xml:space="preserve"> shall sign a Declaration of Honour to confirm that they respect the above-mentioned criteria at the application stage. Failure to provide adequate documentation may result in the exclusion of the applicants concerned</w:t>
      </w:r>
      <w:r w:rsidR="00984911" w:rsidRPr="004C511A">
        <w:rPr>
          <w:szCs w:val="24"/>
        </w:rPr>
        <w:t xml:space="preserve">.  </w:t>
      </w:r>
    </w:p>
    <w:p w14:paraId="7CD855B4" w14:textId="31E076CC" w:rsidR="00E77DED" w:rsidRPr="004C511A" w:rsidRDefault="00E77DED" w:rsidP="00A90A9C">
      <w:pPr>
        <w:pStyle w:val="Heading2"/>
        <w:rPr>
          <w:rFonts w:ascii="Segoe UI" w:hAnsi="Segoe UI" w:cs="Segoe UI"/>
          <w:color w:val="034EA2"/>
          <w:sz w:val="18"/>
          <w:szCs w:val="18"/>
        </w:rPr>
      </w:pPr>
      <w:bookmarkStart w:id="46" w:name="_Toc125701770"/>
      <w:bookmarkStart w:id="47" w:name="_Toc184202027"/>
      <w:r w:rsidRPr="004C511A">
        <w:rPr>
          <w:rStyle w:val="normaltextrun"/>
          <w:rFonts w:cs="Calibri Light"/>
          <w:szCs w:val="28"/>
        </w:rPr>
        <w:t>Applicable Law</w:t>
      </w:r>
      <w:bookmarkEnd w:id="46"/>
      <w:bookmarkEnd w:id="47"/>
      <w:r w:rsidRPr="004C511A">
        <w:rPr>
          <w:rStyle w:val="eop"/>
          <w:rFonts w:cs="Calibri Light"/>
          <w:szCs w:val="28"/>
        </w:rPr>
        <w:t> </w:t>
      </w:r>
    </w:p>
    <w:p w14:paraId="04E402C6" w14:textId="2416DDC0" w:rsidR="008F3732" w:rsidRDefault="008F3732" w:rsidP="008F3732">
      <w:pPr>
        <w:spacing w:before="100" w:beforeAutospacing="1" w:after="100" w:afterAutospacing="1"/>
      </w:pPr>
      <w:r w:rsidRPr="009861AD">
        <w:rPr>
          <w:szCs w:val="24"/>
        </w:rPr>
        <w:t xml:space="preserve">The present guidelines are governed by the applicable European Union laws (i.e. the EIT Regulation, the EU Financial Regulation and the Horizon Europe Regulation) and is complemented, where necessary, by the law of </w:t>
      </w:r>
      <w:r w:rsidR="005462F4">
        <w:rPr>
          <w:szCs w:val="24"/>
        </w:rPr>
        <w:t>Austria</w:t>
      </w:r>
      <w:r w:rsidRPr="009861AD">
        <w:rPr>
          <w:szCs w:val="24"/>
        </w:rPr>
        <w:t>. The applicants agree to observe the obligations set forth in the</w:t>
      </w:r>
      <w:r w:rsidRPr="004C511A">
        <w:rPr>
          <w:szCs w:val="24"/>
        </w:rPr>
        <w:t xml:space="preserve"> </w:t>
      </w:r>
      <w:hyperlink r:id="rId27" w:history="1">
        <w:r w:rsidRPr="004C511A">
          <w:rPr>
            <w:rStyle w:val="Hyperlink"/>
            <w:szCs w:val="24"/>
          </w:rPr>
          <w:t>(Model) Grant Agreement</w:t>
        </w:r>
      </w:hyperlink>
      <w:r w:rsidRPr="004C511A">
        <w:rPr>
          <w:szCs w:val="24"/>
        </w:rPr>
        <w:t xml:space="preserve"> </w:t>
      </w:r>
      <w:r w:rsidRPr="00907A26">
        <w:t>signed between the EIT and EIT Manufacturing and particularly Articles 12 (conflict of interest), 13 (confidentiality and security), 14 (ethics), 17.2 (visibility), 18 (specific rules for carrying out action), 19 (information) and 20 (record-keeping). These obligations will also be mentioned in contracts to be signed if the application is successful.</w:t>
      </w:r>
      <w:r>
        <w:t xml:space="preserve"> </w:t>
      </w:r>
    </w:p>
    <w:p w14:paraId="6BCF9677" w14:textId="77777777" w:rsidR="000D4708" w:rsidRPr="004C511A" w:rsidRDefault="000D4708" w:rsidP="000D4708">
      <w:pPr>
        <w:spacing w:before="100" w:beforeAutospacing="1" w:after="100" w:afterAutospacing="1"/>
      </w:pPr>
    </w:p>
    <w:sectPr w:rsidR="000D4708" w:rsidRPr="004C511A" w:rsidSect="00CA24F3">
      <w:headerReference w:type="default" r:id="rId28"/>
      <w:footerReference w:type="even" r:id="rId29"/>
      <w:footerReference w:type="default" r:id="rId30"/>
      <w:headerReference w:type="first" r:id="rId31"/>
      <w:footerReference w:type="first" r:id="rId32"/>
      <w:pgSz w:w="11900" w:h="16820"/>
      <w:pgMar w:top="2268" w:right="2036" w:bottom="1418" w:left="1701" w:header="720" w:footer="72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85E05" w14:textId="77777777" w:rsidR="00E34C09" w:rsidRDefault="00E34C09">
      <w:pPr>
        <w:spacing w:after="0" w:line="240" w:lineRule="auto"/>
      </w:pPr>
      <w:r>
        <w:separator/>
      </w:r>
    </w:p>
  </w:endnote>
  <w:endnote w:type="continuationSeparator" w:id="0">
    <w:p w14:paraId="73E0320D" w14:textId="77777777" w:rsidR="00E34C09" w:rsidRDefault="00E34C09">
      <w:pPr>
        <w:spacing w:after="0" w:line="240" w:lineRule="auto"/>
      </w:pPr>
      <w:r>
        <w:continuationSeparator/>
      </w:r>
    </w:p>
  </w:endnote>
  <w:endnote w:type="continuationNotice" w:id="1">
    <w:p w14:paraId="756D2290" w14:textId="77777777" w:rsidR="00E34C09" w:rsidRDefault="00E34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0983276"/>
      <w:docPartObj>
        <w:docPartGallery w:val="Page Numbers (Bottom of Page)"/>
        <w:docPartUnique/>
      </w:docPartObj>
    </w:sdtPr>
    <w:sdtContent>
      <w:p w14:paraId="18C5FEC9" w14:textId="2D498132" w:rsidR="00CB75AE" w:rsidRDefault="00CB75AE" w:rsidP="006070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3AA3">
          <w:rPr>
            <w:rStyle w:val="PageNumber"/>
            <w:noProof/>
          </w:rPr>
          <w:t>2</w:t>
        </w:r>
        <w:r>
          <w:rPr>
            <w:rStyle w:val="PageNumber"/>
          </w:rPr>
          <w:fldChar w:fldCharType="end"/>
        </w:r>
      </w:p>
    </w:sdtContent>
  </w:sdt>
  <w:p w14:paraId="75FD4174" w14:textId="77777777" w:rsidR="00CB75AE" w:rsidRDefault="00CB75AE" w:rsidP="00CB7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F2548" w14:textId="76047127" w:rsidR="00CA24F3" w:rsidRDefault="0016324C">
    <w:pPr>
      <w:pStyle w:val="Footer"/>
      <w:jc w:val="center"/>
      <w:rPr>
        <w:caps/>
        <w:noProof/>
        <w:color w:val="73C4EE" w:themeColor="accent1"/>
      </w:rPr>
    </w:pPr>
    <w:r>
      <w:rPr>
        <w:noProof/>
      </w:rPr>
      <w:drawing>
        <wp:anchor distT="0" distB="0" distL="114300" distR="114300" simplePos="0" relativeHeight="251658241" behindDoc="1" locked="0" layoutInCell="1" allowOverlap="1" wp14:anchorId="2CA38AA5" wp14:editId="296EAE2C">
          <wp:simplePos x="0" y="0"/>
          <wp:positionH relativeFrom="page">
            <wp:align>right</wp:align>
          </wp:positionH>
          <wp:positionV relativeFrom="page">
            <wp:align>bottom</wp:align>
          </wp:positionV>
          <wp:extent cx="4323600" cy="4316400"/>
          <wp:effectExtent l="0" t="0" r="1270" b="8255"/>
          <wp:wrapNone/>
          <wp:docPr id="17" name="Picture 17"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icon, circle&#10;&#10;Description automatically generated"/>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4323600" cy="4316400"/>
                  </a:xfrm>
                  <a:prstGeom prst="rect">
                    <a:avLst/>
                  </a:prstGeom>
                  <a:noFill/>
                </pic:spPr>
              </pic:pic>
            </a:graphicData>
          </a:graphic>
          <wp14:sizeRelH relativeFrom="page">
            <wp14:pctWidth>0</wp14:pctWidth>
          </wp14:sizeRelH>
          <wp14:sizeRelV relativeFrom="page">
            <wp14:pctHeight>0</wp14:pctHeight>
          </wp14:sizeRelV>
        </wp:anchor>
      </w:drawing>
    </w:r>
    <w:r w:rsidR="00CA24F3">
      <w:rPr>
        <w:caps/>
        <w:color w:val="73C4EE" w:themeColor="accent1"/>
      </w:rPr>
      <w:fldChar w:fldCharType="begin"/>
    </w:r>
    <w:r w:rsidR="00CA24F3">
      <w:rPr>
        <w:caps/>
        <w:color w:val="73C4EE" w:themeColor="accent1"/>
      </w:rPr>
      <w:instrText xml:space="preserve"> PAGE   \* MERGEFORMAT </w:instrText>
    </w:r>
    <w:r w:rsidR="00CA24F3">
      <w:rPr>
        <w:caps/>
        <w:color w:val="73C4EE" w:themeColor="accent1"/>
      </w:rPr>
      <w:fldChar w:fldCharType="separate"/>
    </w:r>
    <w:r w:rsidR="00CA24F3">
      <w:rPr>
        <w:caps/>
        <w:noProof/>
        <w:color w:val="73C4EE" w:themeColor="accent1"/>
      </w:rPr>
      <w:t>2</w:t>
    </w:r>
    <w:r w:rsidR="00CA24F3">
      <w:rPr>
        <w:caps/>
        <w:noProof/>
        <w:color w:val="73C4EE" w:themeColor="accent1"/>
      </w:rPr>
      <w:fldChar w:fldCharType="end"/>
    </w:r>
  </w:p>
  <w:p w14:paraId="679F8667" w14:textId="099D63A5" w:rsidR="001B0069" w:rsidRPr="008645A7" w:rsidRDefault="001B0069" w:rsidP="00E92FB9">
    <w:pPr>
      <w:pStyle w:val="Footer"/>
      <w:jc w:val="center"/>
      <w:rPr>
        <w:color w:val="FFFFFF" w:themeColor="background1"/>
        <w:sz w:val="22"/>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13388"/>
      <w:docPartObj>
        <w:docPartGallery w:val="Page Numbers (Bottom of Page)"/>
        <w:docPartUnique/>
      </w:docPartObj>
    </w:sdtPr>
    <w:sdtEndPr>
      <w:rPr>
        <w:noProof/>
      </w:rPr>
    </w:sdtEndPr>
    <w:sdtContent>
      <w:p w14:paraId="60EF7A66" w14:textId="57D29F01" w:rsidR="00CA24F3" w:rsidRDefault="0016324C">
        <w:pPr>
          <w:pStyle w:val="Footer"/>
          <w:jc w:val="center"/>
        </w:pPr>
        <w:r>
          <w:rPr>
            <w:noProof/>
          </w:rPr>
          <w:drawing>
            <wp:anchor distT="0" distB="0" distL="114300" distR="114300" simplePos="0" relativeHeight="251658240" behindDoc="1" locked="0" layoutInCell="1" allowOverlap="1" wp14:anchorId="03E52DDF" wp14:editId="462AD0B0">
              <wp:simplePos x="0" y="0"/>
              <wp:positionH relativeFrom="page">
                <wp:align>right</wp:align>
              </wp:positionH>
              <wp:positionV relativeFrom="page">
                <wp:align>bottom</wp:align>
              </wp:positionV>
              <wp:extent cx="4323600" cy="4316400"/>
              <wp:effectExtent l="0" t="0" r="1270" b="8255"/>
              <wp:wrapNone/>
              <wp:docPr id="14" name="Picture 14"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icon, circle&#10;&#10;Description automatically generated"/>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4323600" cy="431640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CC60658" w14:textId="12F2CE62" w:rsidR="009A238D" w:rsidRDefault="009A238D" w:rsidP="00327429">
    <w:pPr>
      <w:pStyle w:val="Footer"/>
      <w:tabs>
        <w:tab w:val="clear" w:pos="4513"/>
        <w:tab w:val="clear" w:pos="9026"/>
        <w:tab w:val="right" w:pos="81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8EC5" w14:textId="77777777" w:rsidR="00E34C09" w:rsidRDefault="00E34C09">
      <w:pPr>
        <w:spacing w:after="0" w:line="240" w:lineRule="auto"/>
      </w:pPr>
      <w:r>
        <w:separator/>
      </w:r>
    </w:p>
  </w:footnote>
  <w:footnote w:type="continuationSeparator" w:id="0">
    <w:p w14:paraId="04B2BB57" w14:textId="77777777" w:rsidR="00E34C09" w:rsidRDefault="00E34C09">
      <w:pPr>
        <w:spacing w:after="0" w:line="240" w:lineRule="auto"/>
      </w:pPr>
      <w:r>
        <w:continuationSeparator/>
      </w:r>
    </w:p>
  </w:footnote>
  <w:footnote w:type="continuationNotice" w:id="1">
    <w:p w14:paraId="6CF88906" w14:textId="77777777" w:rsidR="00E34C09" w:rsidRDefault="00E34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7D0F" w14:textId="33D323A9" w:rsidR="00773C84" w:rsidRDefault="0001490A" w:rsidP="00BF5137">
    <w:pPr>
      <w:pStyle w:val="Header"/>
    </w:pPr>
    <w:r>
      <w:rPr>
        <w:noProof/>
      </w:rPr>
      <w:drawing>
        <wp:inline distT="0" distB="0" distL="0" distR="0" wp14:anchorId="5F2248AD" wp14:editId="1EAD5DB1">
          <wp:extent cx="5183505" cy="1036955"/>
          <wp:effectExtent l="0" t="0" r="0" b="0"/>
          <wp:docPr id="879229452" name="Picture 2"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29452" name="Picture 2" descr="A blu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10369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A7D3" w14:textId="01A73274" w:rsidR="00CB75AE" w:rsidRDefault="0001490A">
    <w:pPr>
      <w:pStyle w:val="Header"/>
    </w:pPr>
    <w:r>
      <w:rPr>
        <w:noProof/>
      </w:rPr>
      <w:drawing>
        <wp:inline distT="0" distB="0" distL="0" distR="0" wp14:anchorId="3C615531" wp14:editId="64BFF433">
          <wp:extent cx="5183505" cy="1036955"/>
          <wp:effectExtent l="0" t="0" r="0" b="0"/>
          <wp:docPr id="142428671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86715"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3505" cy="1036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F66"/>
    <w:multiLevelType w:val="hybridMultilevel"/>
    <w:tmpl w:val="D61EBE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2F51687"/>
    <w:multiLevelType w:val="hybridMultilevel"/>
    <w:tmpl w:val="D3364E3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Light" w:eastAsia="Calibri" w:hAnsi="Calibri Light" w:cs="Calibri Light"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C2266"/>
    <w:multiLevelType w:val="hybridMultilevel"/>
    <w:tmpl w:val="9B7C8D8E"/>
    <w:lvl w:ilvl="0" w:tplc="D43CA140">
      <w:start w:val="2"/>
      <w:numFmt w:val="bullet"/>
      <w:lvlText w:val="-"/>
      <w:lvlJc w:val="left"/>
      <w:pPr>
        <w:ind w:left="720" w:hanging="360"/>
      </w:pPr>
      <w:rPr>
        <w:rFonts w:ascii="Calibri Light" w:eastAsia="Times New Roman"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D75B6B"/>
    <w:multiLevelType w:val="hybridMultilevel"/>
    <w:tmpl w:val="CF6AA1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5" w15:restartNumberingAfterBreak="0">
    <w:nsid w:val="0A71459E"/>
    <w:multiLevelType w:val="multilevel"/>
    <w:tmpl w:val="079C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92D4E"/>
    <w:multiLevelType w:val="hybridMultilevel"/>
    <w:tmpl w:val="AEBC00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942B2"/>
    <w:multiLevelType w:val="hybridMultilevel"/>
    <w:tmpl w:val="CBEE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D8654C"/>
    <w:multiLevelType w:val="hybridMultilevel"/>
    <w:tmpl w:val="05E44728"/>
    <w:lvl w:ilvl="0" w:tplc="FFFFFFFF">
      <w:start w:val="1"/>
      <w:numFmt w:val="bullet"/>
      <w:lvlText w:val=""/>
      <w:lvlJc w:val="left"/>
      <w:pPr>
        <w:ind w:left="1440" w:hanging="360"/>
      </w:pPr>
      <w:rPr>
        <w:rFonts w:ascii="Symbol" w:hAnsi="Symbol" w:hint="default"/>
      </w:rPr>
    </w:lvl>
    <w:lvl w:ilvl="1" w:tplc="0C07000F">
      <w:start w:val="1"/>
      <w:numFmt w:val="decimal"/>
      <w:lvlText w:val="%2."/>
      <w:lvlJc w:val="left"/>
      <w:pPr>
        <w:ind w:left="72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0516A4F"/>
    <w:multiLevelType w:val="hybridMultilevel"/>
    <w:tmpl w:val="9E42FB12"/>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1" w15:restartNumberingAfterBreak="0">
    <w:nsid w:val="21C82488"/>
    <w:multiLevelType w:val="hybridMultilevel"/>
    <w:tmpl w:val="44BE9DA6"/>
    <w:lvl w:ilvl="0" w:tplc="FFFFFFFF">
      <w:start w:val="1"/>
      <w:numFmt w:val="bullet"/>
      <w:lvlText w:val=""/>
      <w:lvlJc w:val="left"/>
      <w:pPr>
        <w:ind w:left="1440" w:hanging="360"/>
      </w:pPr>
      <w:rPr>
        <w:rFonts w:ascii="Symbol" w:hAnsi="Symbol" w:hint="default"/>
      </w:rPr>
    </w:lvl>
    <w:lvl w:ilvl="1" w:tplc="D43CA140">
      <w:start w:val="2"/>
      <w:numFmt w:val="bullet"/>
      <w:lvlText w:val="-"/>
      <w:lvlJc w:val="left"/>
      <w:pPr>
        <w:ind w:left="720" w:hanging="360"/>
      </w:pPr>
      <w:rPr>
        <w:rFonts w:ascii="Calibri Light" w:eastAsia="Times New Roman" w:hAnsi="Calibri Light" w:cs="Calibri Light"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2A0171D"/>
    <w:multiLevelType w:val="hybridMultilevel"/>
    <w:tmpl w:val="EAF8C4E4"/>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3" w15:restartNumberingAfterBreak="0">
    <w:nsid w:val="25927B1E"/>
    <w:multiLevelType w:val="hybridMultilevel"/>
    <w:tmpl w:val="5F883CFC"/>
    <w:lvl w:ilvl="0" w:tplc="D43CA140">
      <w:start w:val="2"/>
      <w:numFmt w:val="bullet"/>
      <w:lvlText w:val="-"/>
      <w:lvlJc w:val="left"/>
      <w:pPr>
        <w:ind w:left="720" w:hanging="360"/>
      </w:pPr>
      <w:rPr>
        <w:rFonts w:ascii="Calibri Light" w:eastAsia="Times New Roma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E4647D"/>
    <w:multiLevelType w:val="hybridMultilevel"/>
    <w:tmpl w:val="DA6CD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7F1138D"/>
    <w:multiLevelType w:val="hybridMultilevel"/>
    <w:tmpl w:val="C3367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B0001B"/>
    <w:multiLevelType w:val="hybridMultilevel"/>
    <w:tmpl w:val="61C663B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F2D0C3F"/>
    <w:multiLevelType w:val="hybridMultilevel"/>
    <w:tmpl w:val="F04E92CA"/>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Light" w:eastAsia="Calibri" w:hAnsi="Calibri Light" w:cs="Calibri Light"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615D72"/>
    <w:multiLevelType w:val="multilevel"/>
    <w:tmpl w:val="D840A832"/>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419" w:hanging="851"/>
      </w:pPr>
      <w:rPr>
        <w:rFonts w:ascii="Calibri Light" w:hAnsi="Calibri Light" w:cs="Calibri Light" w:hint="default"/>
        <w:sz w:val="36"/>
        <w:szCs w:val="40"/>
      </w:rPr>
    </w:lvl>
    <w:lvl w:ilvl="2">
      <w:start w:val="1"/>
      <w:numFmt w:val="decimal"/>
      <w:pStyle w:val="Heading3"/>
      <w:lvlText w:val="%1.%2.%3"/>
      <w:lvlJc w:val="left"/>
      <w:pPr>
        <w:ind w:left="851" w:hanging="851"/>
      </w:pPr>
      <w:rPr>
        <w:rFonts w:hint="default"/>
      </w:rPr>
    </w:lvl>
    <w:lvl w:ilvl="3">
      <w:start w:val="1"/>
      <w:numFmt w:val="decimal"/>
      <w:lvlText w:val="%1.%2.%3.%4"/>
      <w:lvlJc w:val="left"/>
      <w:pPr>
        <w:ind w:left="4125"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7A74629"/>
    <w:multiLevelType w:val="hybridMultilevel"/>
    <w:tmpl w:val="7FDC932C"/>
    <w:lvl w:ilvl="0" w:tplc="D43CA140">
      <w:start w:val="2"/>
      <w:numFmt w:val="bullet"/>
      <w:lvlText w:val="-"/>
      <w:lvlJc w:val="left"/>
      <w:pPr>
        <w:ind w:left="1080" w:hanging="360"/>
      </w:pPr>
      <w:rPr>
        <w:rFonts w:ascii="Calibri Light" w:eastAsia="Times New Roman"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A687011"/>
    <w:multiLevelType w:val="hybridMultilevel"/>
    <w:tmpl w:val="4CDCF51E"/>
    <w:lvl w:ilvl="0" w:tplc="954AA49A">
      <w:start w:val="15"/>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FDD5056"/>
    <w:multiLevelType w:val="hybridMultilevel"/>
    <w:tmpl w:val="4DF05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30BF"/>
    <w:multiLevelType w:val="hybridMultilevel"/>
    <w:tmpl w:val="8FD0B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405B29"/>
    <w:multiLevelType w:val="hybridMultilevel"/>
    <w:tmpl w:val="1C50B3DC"/>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24" w15:restartNumberingAfterBreak="0">
    <w:nsid w:val="430D1866"/>
    <w:multiLevelType w:val="hybridMultilevel"/>
    <w:tmpl w:val="5114C2E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D5B5825"/>
    <w:multiLevelType w:val="hybridMultilevel"/>
    <w:tmpl w:val="99C0DC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E4AE9B8A">
      <w:numFmt w:val="bullet"/>
      <w:lvlText w:val="–"/>
      <w:lvlJc w:val="left"/>
      <w:pPr>
        <w:ind w:left="2880" w:hanging="360"/>
      </w:pPr>
      <w:rPr>
        <w:rFonts w:ascii="Calibri Light" w:eastAsia="Calibri" w:hAnsi="Calibri Light" w:cs="Calibri Light"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105C4B"/>
    <w:multiLevelType w:val="multilevel"/>
    <w:tmpl w:val="0C4E49FC"/>
    <w:lvl w:ilvl="0">
      <w:start w:val="1"/>
      <w:numFmt w:val="decimal"/>
      <w:lvlText w:val="%1."/>
      <w:lvlJc w:val="left"/>
      <w:pPr>
        <w:ind w:left="1181" w:hanging="731"/>
      </w:pPr>
      <w:rPr>
        <w:rFonts w:ascii="Calibri Light" w:eastAsia="Calibri Light" w:hAnsi="Calibri Light" w:cs="Calibri Light" w:hint="default"/>
        <w:b w:val="0"/>
        <w:bCs w:val="0"/>
        <w:i w:val="0"/>
        <w:iCs w:val="0"/>
        <w:color w:val="034EA1"/>
        <w:spacing w:val="0"/>
        <w:w w:val="100"/>
        <w:sz w:val="52"/>
        <w:szCs w:val="52"/>
        <w:lang w:val="en-US" w:eastAsia="en-US" w:bidi="ar-SA"/>
      </w:rPr>
    </w:lvl>
    <w:lvl w:ilvl="1">
      <w:start w:val="1"/>
      <w:numFmt w:val="decimal"/>
      <w:lvlText w:val="%1.%2."/>
      <w:lvlJc w:val="left"/>
      <w:pPr>
        <w:ind w:left="1181" w:hanging="721"/>
      </w:pPr>
      <w:rPr>
        <w:rFonts w:ascii="Calibri Light" w:eastAsia="Calibri Light" w:hAnsi="Calibri Light" w:cs="Calibri Light" w:hint="default"/>
        <w:b w:val="0"/>
        <w:bCs w:val="0"/>
        <w:i w:val="0"/>
        <w:iCs w:val="0"/>
        <w:color w:val="034EA1"/>
        <w:spacing w:val="-2"/>
        <w:w w:val="100"/>
        <w:sz w:val="28"/>
        <w:szCs w:val="28"/>
        <w:lang w:val="en-US" w:eastAsia="en-US" w:bidi="ar-SA"/>
      </w:rPr>
    </w:lvl>
    <w:lvl w:ilvl="2">
      <w:numFmt w:val="bullet"/>
      <w:lvlText w:val=""/>
      <w:lvlJc w:val="left"/>
      <w:pPr>
        <w:ind w:left="1181" w:hanging="360"/>
      </w:pPr>
      <w:rPr>
        <w:rFonts w:ascii="Symbol" w:eastAsia="Symbol" w:hAnsi="Symbol" w:cs="Symbol" w:hint="default"/>
        <w:w w:val="100"/>
        <w:lang w:val="en-US" w:eastAsia="en-US" w:bidi="ar-SA"/>
      </w:rPr>
    </w:lvl>
    <w:lvl w:ilvl="3">
      <w:numFmt w:val="bullet"/>
      <w:lvlText w:val="o"/>
      <w:lvlJc w:val="left"/>
      <w:pPr>
        <w:ind w:left="1901" w:hanging="341"/>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4406" w:hanging="341"/>
      </w:pPr>
      <w:rPr>
        <w:rFonts w:hint="default"/>
        <w:lang w:val="en-US" w:eastAsia="en-US" w:bidi="ar-SA"/>
      </w:rPr>
    </w:lvl>
    <w:lvl w:ilvl="5">
      <w:numFmt w:val="bullet"/>
      <w:lvlText w:val="•"/>
      <w:lvlJc w:val="left"/>
      <w:pPr>
        <w:ind w:left="5242" w:hanging="341"/>
      </w:pPr>
      <w:rPr>
        <w:rFonts w:hint="default"/>
        <w:lang w:val="en-US" w:eastAsia="en-US" w:bidi="ar-SA"/>
      </w:rPr>
    </w:lvl>
    <w:lvl w:ilvl="6">
      <w:numFmt w:val="bullet"/>
      <w:lvlText w:val="•"/>
      <w:lvlJc w:val="left"/>
      <w:pPr>
        <w:ind w:left="6077" w:hanging="341"/>
      </w:pPr>
      <w:rPr>
        <w:rFonts w:hint="default"/>
        <w:lang w:val="en-US" w:eastAsia="en-US" w:bidi="ar-SA"/>
      </w:rPr>
    </w:lvl>
    <w:lvl w:ilvl="7">
      <w:numFmt w:val="bullet"/>
      <w:lvlText w:val="•"/>
      <w:lvlJc w:val="left"/>
      <w:pPr>
        <w:ind w:left="6913" w:hanging="341"/>
      </w:pPr>
      <w:rPr>
        <w:rFonts w:hint="default"/>
        <w:lang w:val="en-US" w:eastAsia="en-US" w:bidi="ar-SA"/>
      </w:rPr>
    </w:lvl>
    <w:lvl w:ilvl="8">
      <w:numFmt w:val="bullet"/>
      <w:lvlText w:val="•"/>
      <w:lvlJc w:val="left"/>
      <w:pPr>
        <w:ind w:left="7748" w:hanging="341"/>
      </w:pPr>
      <w:rPr>
        <w:rFonts w:hint="default"/>
        <w:lang w:val="en-US" w:eastAsia="en-US" w:bidi="ar-SA"/>
      </w:rPr>
    </w:lvl>
  </w:abstractNum>
  <w:abstractNum w:abstractNumId="27" w15:restartNumberingAfterBreak="0">
    <w:nsid w:val="5A303E34"/>
    <w:multiLevelType w:val="hybridMultilevel"/>
    <w:tmpl w:val="40BCFC1C"/>
    <w:lvl w:ilvl="0" w:tplc="D43CA140">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A24C5B"/>
    <w:multiLevelType w:val="hybridMultilevel"/>
    <w:tmpl w:val="FBF8FCAA"/>
    <w:lvl w:ilvl="0" w:tplc="A7B66AFA">
      <w:start w:val="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66556"/>
    <w:multiLevelType w:val="hybridMultilevel"/>
    <w:tmpl w:val="C8F62650"/>
    <w:lvl w:ilvl="0" w:tplc="567EA246">
      <w:start w:val="15"/>
      <w:numFmt w:val="bullet"/>
      <w:lvlText w:val="-"/>
      <w:lvlJc w:val="left"/>
      <w:pPr>
        <w:ind w:left="720" w:hanging="360"/>
      </w:pPr>
      <w:rPr>
        <w:rFonts w:ascii="Calibri Light" w:eastAsia="Times New Roman" w:hAnsi="Calibri Light" w:cs="Calibri Light"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CCA3D13"/>
    <w:multiLevelType w:val="hybridMultilevel"/>
    <w:tmpl w:val="6D26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077FF"/>
    <w:multiLevelType w:val="hybridMultilevel"/>
    <w:tmpl w:val="97366C1A"/>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2" w15:restartNumberingAfterBreak="0">
    <w:nsid w:val="70357955"/>
    <w:multiLevelType w:val="hybridMultilevel"/>
    <w:tmpl w:val="544C4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D8E1A6E">
      <w:numFmt w:val="bullet"/>
      <w:lvlText w:val="–"/>
      <w:lvlJc w:val="left"/>
      <w:pPr>
        <w:ind w:left="2160" w:hanging="360"/>
      </w:pPr>
      <w:rPr>
        <w:rFonts w:ascii="Calibri Light" w:eastAsia="Calibri" w:hAnsi="Calibri Light" w:cs="Calibri Ligh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587080">
    <w:abstractNumId w:val="7"/>
  </w:num>
  <w:num w:numId="2" w16cid:durableId="1641381168">
    <w:abstractNumId w:val="4"/>
  </w:num>
  <w:num w:numId="3" w16cid:durableId="640696558">
    <w:abstractNumId w:val="18"/>
  </w:num>
  <w:num w:numId="4" w16cid:durableId="624969905">
    <w:abstractNumId w:val="18"/>
  </w:num>
  <w:num w:numId="5" w16cid:durableId="809976059">
    <w:abstractNumId w:val="32"/>
  </w:num>
  <w:num w:numId="6" w16cid:durableId="638724644">
    <w:abstractNumId w:val="25"/>
  </w:num>
  <w:num w:numId="7" w16cid:durableId="2000425982">
    <w:abstractNumId w:val="8"/>
  </w:num>
  <w:num w:numId="8" w16cid:durableId="1008409270">
    <w:abstractNumId w:val="19"/>
  </w:num>
  <w:num w:numId="9" w16cid:durableId="1764647882">
    <w:abstractNumId w:val="5"/>
  </w:num>
  <w:num w:numId="10" w16cid:durableId="312756114">
    <w:abstractNumId w:val="2"/>
  </w:num>
  <w:num w:numId="11" w16cid:durableId="29570882">
    <w:abstractNumId w:val="0"/>
  </w:num>
  <w:num w:numId="12" w16cid:durableId="49698559">
    <w:abstractNumId w:val="13"/>
  </w:num>
  <w:num w:numId="13" w16cid:durableId="1871993177">
    <w:abstractNumId w:val="17"/>
  </w:num>
  <w:num w:numId="14" w16cid:durableId="1425608954">
    <w:abstractNumId w:val="28"/>
  </w:num>
  <w:num w:numId="15" w16cid:durableId="1403213521">
    <w:abstractNumId w:val="27"/>
  </w:num>
  <w:num w:numId="16" w16cid:durableId="320355743">
    <w:abstractNumId w:val="21"/>
  </w:num>
  <w:num w:numId="17" w16cid:durableId="854223275">
    <w:abstractNumId w:val="11"/>
  </w:num>
  <w:num w:numId="18" w16cid:durableId="1526865513">
    <w:abstractNumId w:val="1"/>
  </w:num>
  <w:num w:numId="19" w16cid:durableId="1012032065">
    <w:abstractNumId w:val="15"/>
  </w:num>
  <w:num w:numId="20" w16cid:durableId="768475163">
    <w:abstractNumId w:val="30"/>
  </w:num>
  <w:num w:numId="21" w16cid:durableId="1351375523">
    <w:abstractNumId w:val="31"/>
  </w:num>
  <w:num w:numId="22" w16cid:durableId="1333603295">
    <w:abstractNumId w:val="24"/>
  </w:num>
  <w:num w:numId="23" w16cid:durableId="1607618831">
    <w:abstractNumId w:val="9"/>
  </w:num>
  <w:num w:numId="24" w16cid:durableId="1432359517">
    <w:abstractNumId w:val="14"/>
  </w:num>
  <w:num w:numId="25" w16cid:durableId="1706708306">
    <w:abstractNumId w:val="6"/>
  </w:num>
  <w:num w:numId="26" w16cid:durableId="197351731">
    <w:abstractNumId w:val="22"/>
  </w:num>
  <w:num w:numId="27" w16cid:durableId="1510218577">
    <w:abstractNumId w:val="10"/>
  </w:num>
  <w:num w:numId="28" w16cid:durableId="1483500682">
    <w:abstractNumId w:val="26"/>
  </w:num>
  <w:num w:numId="29" w16cid:durableId="921643561">
    <w:abstractNumId w:val="12"/>
  </w:num>
  <w:num w:numId="30" w16cid:durableId="1452363252">
    <w:abstractNumId w:val="23"/>
  </w:num>
  <w:num w:numId="31" w16cid:durableId="1571037085">
    <w:abstractNumId w:val="3"/>
  </w:num>
  <w:num w:numId="32" w16cid:durableId="1015035204">
    <w:abstractNumId w:val="16"/>
  </w:num>
  <w:num w:numId="33" w16cid:durableId="1365328461">
    <w:abstractNumId w:val="20"/>
  </w:num>
  <w:num w:numId="34" w16cid:durableId="46998511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31"/>
    <w:rsid w:val="00000B74"/>
    <w:rsid w:val="00000F4A"/>
    <w:rsid w:val="000018A0"/>
    <w:rsid w:val="00003287"/>
    <w:rsid w:val="00003C7C"/>
    <w:rsid w:val="0000615B"/>
    <w:rsid w:val="00007C39"/>
    <w:rsid w:val="00010718"/>
    <w:rsid w:val="00010F5C"/>
    <w:rsid w:val="00012149"/>
    <w:rsid w:val="00012236"/>
    <w:rsid w:val="00012B9F"/>
    <w:rsid w:val="0001490A"/>
    <w:rsid w:val="00014D60"/>
    <w:rsid w:val="00015E36"/>
    <w:rsid w:val="00016121"/>
    <w:rsid w:val="000177B2"/>
    <w:rsid w:val="000178AF"/>
    <w:rsid w:val="0002010C"/>
    <w:rsid w:val="00020238"/>
    <w:rsid w:val="00021592"/>
    <w:rsid w:val="00021DE9"/>
    <w:rsid w:val="00021E18"/>
    <w:rsid w:val="00021F8D"/>
    <w:rsid w:val="00022628"/>
    <w:rsid w:val="00022F24"/>
    <w:rsid w:val="00023376"/>
    <w:rsid w:val="00023504"/>
    <w:rsid w:val="00027CA4"/>
    <w:rsid w:val="000306A9"/>
    <w:rsid w:val="00031612"/>
    <w:rsid w:val="00031636"/>
    <w:rsid w:val="00031AEF"/>
    <w:rsid w:val="00031C13"/>
    <w:rsid w:val="00031D19"/>
    <w:rsid w:val="00032AED"/>
    <w:rsid w:val="00033D43"/>
    <w:rsid w:val="000340EA"/>
    <w:rsid w:val="000348E6"/>
    <w:rsid w:val="00035495"/>
    <w:rsid w:val="00035FBF"/>
    <w:rsid w:val="00036C48"/>
    <w:rsid w:val="00037710"/>
    <w:rsid w:val="0003799D"/>
    <w:rsid w:val="00041330"/>
    <w:rsid w:val="00041A7A"/>
    <w:rsid w:val="00042151"/>
    <w:rsid w:val="00042284"/>
    <w:rsid w:val="000428B3"/>
    <w:rsid w:val="00042F2A"/>
    <w:rsid w:val="00043366"/>
    <w:rsid w:val="00043CA0"/>
    <w:rsid w:val="00044379"/>
    <w:rsid w:val="000447E4"/>
    <w:rsid w:val="000448DB"/>
    <w:rsid w:val="000453FB"/>
    <w:rsid w:val="0004581B"/>
    <w:rsid w:val="00045A05"/>
    <w:rsid w:val="00046248"/>
    <w:rsid w:val="00047E13"/>
    <w:rsid w:val="00050A3F"/>
    <w:rsid w:val="00050AA6"/>
    <w:rsid w:val="00051AEE"/>
    <w:rsid w:val="00051D52"/>
    <w:rsid w:val="000520D3"/>
    <w:rsid w:val="00054E79"/>
    <w:rsid w:val="00055ECC"/>
    <w:rsid w:val="00056155"/>
    <w:rsid w:val="00056515"/>
    <w:rsid w:val="0006028C"/>
    <w:rsid w:val="00060E87"/>
    <w:rsid w:val="000613BE"/>
    <w:rsid w:val="00061422"/>
    <w:rsid w:val="000617B9"/>
    <w:rsid w:val="00062452"/>
    <w:rsid w:val="000625BA"/>
    <w:rsid w:val="00063AD1"/>
    <w:rsid w:val="000655ED"/>
    <w:rsid w:val="000663B7"/>
    <w:rsid w:val="0006718D"/>
    <w:rsid w:val="000678B5"/>
    <w:rsid w:val="00067909"/>
    <w:rsid w:val="00070247"/>
    <w:rsid w:val="00070280"/>
    <w:rsid w:val="00071316"/>
    <w:rsid w:val="0007196B"/>
    <w:rsid w:val="00071BBF"/>
    <w:rsid w:val="00071C93"/>
    <w:rsid w:val="00072A29"/>
    <w:rsid w:val="00073C19"/>
    <w:rsid w:val="00074561"/>
    <w:rsid w:val="000748FB"/>
    <w:rsid w:val="0007557A"/>
    <w:rsid w:val="00076613"/>
    <w:rsid w:val="000807E0"/>
    <w:rsid w:val="00080AC0"/>
    <w:rsid w:val="00080EF1"/>
    <w:rsid w:val="00081704"/>
    <w:rsid w:val="000818F7"/>
    <w:rsid w:val="00081FE1"/>
    <w:rsid w:val="0008245D"/>
    <w:rsid w:val="00082A9E"/>
    <w:rsid w:val="00082F9E"/>
    <w:rsid w:val="0008399F"/>
    <w:rsid w:val="00083AA3"/>
    <w:rsid w:val="000844B9"/>
    <w:rsid w:val="00084B3F"/>
    <w:rsid w:val="00084D7F"/>
    <w:rsid w:val="00086538"/>
    <w:rsid w:val="00090983"/>
    <w:rsid w:val="00092333"/>
    <w:rsid w:val="0009264E"/>
    <w:rsid w:val="0009293D"/>
    <w:rsid w:val="00092C09"/>
    <w:rsid w:val="000931DE"/>
    <w:rsid w:val="000946AF"/>
    <w:rsid w:val="0009501F"/>
    <w:rsid w:val="000955AE"/>
    <w:rsid w:val="000956B7"/>
    <w:rsid w:val="000967DC"/>
    <w:rsid w:val="00096F33"/>
    <w:rsid w:val="0009701A"/>
    <w:rsid w:val="00097618"/>
    <w:rsid w:val="0009773E"/>
    <w:rsid w:val="000A2EDC"/>
    <w:rsid w:val="000A3C9D"/>
    <w:rsid w:val="000A3EAE"/>
    <w:rsid w:val="000A4153"/>
    <w:rsid w:val="000A4BE9"/>
    <w:rsid w:val="000A596D"/>
    <w:rsid w:val="000A5D18"/>
    <w:rsid w:val="000B03D9"/>
    <w:rsid w:val="000B1633"/>
    <w:rsid w:val="000B1EDF"/>
    <w:rsid w:val="000B2344"/>
    <w:rsid w:val="000B3817"/>
    <w:rsid w:val="000B4649"/>
    <w:rsid w:val="000B4783"/>
    <w:rsid w:val="000B54B7"/>
    <w:rsid w:val="000B59DB"/>
    <w:rsid w:val="000B6320"/>
    <w:rsid w:val="000B69CD"/>
    <w:rsid w:val="000B6CF9"/>
    <w:rsid w:val="000B7B37"/>
    <w:rsid w:val="000C0AC4"/>
    <w:rsid w:val="000C1D0D"/>
    <w:rsid w:val="000C3462"/>
    <w:rsid w:val="000C36FF"/>
    <w:rsid w:val="000C39A3"/>
    <w:rsid w:val="000C437D"/>
    <w:rsid w:val="000C562D"/>
    <w:rsid w:val="000C5B4B"/>
    <w:rsid w:val="000C6753"/>
    <w:rsid w:val="000C68FD"/>
    <w:rsid w:val="000C69D3"/>
    <w:rsid w:val="000C6F66"/>
    <w:rsid w:val="000C7CB9"/>
    <w:rsid w:val="000D0229"/>
    <w:rsid w:val="000D2CD1"/>
    <w:rsid w:val="000D4708"/>
    <w:rsid w:val="000D487D"/>
    <w:rsid w:val="000D4F81"/>
    <w:rsid w:val="000D6D7F"/>
    <w:rsid w:val="000D7A14"/>
    <w:rsid w:val="000D7AC9"/>
    <w:rsid w:val="000E0A72"/>
    <w:rsid w:val="000E0F93"/>
    <w:rsid w:val="000E1AF1"/>
    <w:rsid w:val="000E2716"/>
    <w:rsid w:val="000E3B1D"/>
    <w:rsid w:val="000E452B"/>
    <w:rsid w:val="000E4790"/>
    <w:rsid w:val="000E4DE3"/>
    <w:rsid w:val="000E597A"/>
    <w:rsid w:val="000E6F2A"/>
    <w:rsid w:val="000E7657"/>
    <w:rsid w:val="000E7707"/>
    <w:rsid w:val="000E7CD7"/>
    <w:rsid w:val="000F1876"/>
    <w:rsid w:val="000F18AD"/>
    <w:rsid w:val="000F209A"/>
    <w:rsid w:val="000F24EE"/>
    <w:rsid w:val="000F32D4"/>
    <w:rsid w:val="000F3C64"/>
    <w:rsid w:val="000F40FA"/>
    <w:rsid w:val="000F42D1"/>
    <w:rsid w:val="000F558F"/>
    <w:rsid w:val="000F6AEB"/>
    <w:rsid w:val="000F6DD9"/>
    <w:rsid w:val="000F758C"/>
    <w:rsid w:val="000F75F3"/>
    <w:rsid w:val="00100EE6"/>
    <w:rsid w:val="00101E40"/>
    <w:rsid w:val="00102062"/>
    <w:rsid w:val="001020CF"/>
    <w:rsid w:val="00102A17"/>
    <w:rsid w:val="001030EF"/>
    <w:rsid w:val="00103390"/>
    <w:rsid w:val="001036A2"/>
    <w:rsid w:val="00103FF4"/>
    <w:rsid w:val="00104A4A"/>
    <w:rsid w:val="001061BF"/>
    <w:rsid w:val="00106CBA"/>
    <w:rsid w:val="00106E66"/>
    <w:rsid w:val="00107E89"/>
    <w:rsid w:val="00110AAD"/>
    <w:rsid w:val="00110BAB"/>
    <w:rsid w:val="0011168E"/>
    <w:rsid w:val="00111775"/>
    <w:rsid w:val="0011196D"/>
    <w:rsid w:val="00112E0F"/>
    <w:rsid w:val="001130AD"/>
    <w:rsid w:val="001137AB"/>
    <w:rsid w:val="001145CB"/>
    <w:rsid w:val="00114D6F"/>
    <w:rsid w:val="00114FA7"/>
    <w:rsid w:val="00116E42"/>
    <w:rsid w:val="001200DD"/>
    <w:rsid w:val="00120C8D"/>
    <w:rsid w:val="001217A9"/>
    <w:rsid w:val="00122A7B"/>
    <w:rsid w:val="00123849"/>
    <w:rsid w:val="0012420F"/>
    <w:rsid w:val="001243E9"/>
    <w:rsid w:val="00125A10"/>
    <w:rsid w:val="0012797E"/>
    <w:rsid w:val="00130109"/>
    <w:rsid w:val="00130273"/>
    <w:rsid w:val="0013057F"/>
    <w:rsid w:val="00130AA7"/>
    <w:rsid w:val="0013126E"/>
    <w:rsid w:val="001317CD"/>
    <w:rsid w:val="00131A32"/>
    <w:rsid w:val="00132337"/>
    <w:rsid w:val="00132CA8"/>
    <w:rsid w:val="00133179"/>
    <w:rsid w:val="001334A6"/>
    <w:rsid w:val="00134AF9"/>
    <w:rsid w:val="00134B0C"/>
    <w:rsid w:val="00135FCE"/>
    <w:rsid w:val="00136433"/>
    <w:rsid w:val="00136F82"/>
    <w:rsid w:val="00137EF9"/>
    <w:rsid w:val="0014257D"/>
    <w:rsid w:val="0014286E"/>
    <w:rsid w:val="00143CE8"/>
    <w:rsid w:val="0014426D"/>
    <w:rsid w:val="00144F89"/>
    <w:rsid w:val="0014539B"/>
    <w:rsid w:val="00147199"/>
    <w:rsid w:val="001500DE"/>
    <w:rsid w:val="00150255"/>
    <w:rsid w:val="00150290"/>
    <w:rsid w:val="00150B7F"/>
    <w:rsid w:val="00151DC2"/>
    <w:rsid w:val="0015220A"/>
    <w:rsid w:val="00152337"/>
    <w:rsid w:val="00153884"/>
    <w:rsid w:val="00153919"/>
    <w:rsid w:val="00153B70"/>
    <w:rsid w:val="001543BC"/>
    <w:rsid w:val="0015596D"/>
    <w:rsid w:val="00156881"/>
    <w:rsid w:val="00157195"/>
    <w:rsid w:val="001571AF"/>
    <w:rsid w:val="00157316"/>
    <w:rsid w:val="00160F38"/>
    <w:rsid w:val="001610B1"/>
    <w:rsid w:val="00161891"/>
    <w:rsid w:val="001623C6"/>
    <w:rsid w:val="0016324C"/>
    <w:rsid w:val="00163D9A"/>
    <w:rsid w:val="00165674"/>
    <w:rsid w:val="00165EEC"/>
    <w:rsid w:val="0016603A"/>
    <w:rsid w:val="0016609B"/>
    <w:rsid w:val="00167397"/>
    <w:rsid w:val="0016774F"/>
    <w:rsid w:val="00167F6E"/>
    <w:rsid w:val="001700EA"/>
    <w:rsid w:val="00170A0F"/>
    <w:rsid w:val="001711B1"/>
    <w:rsid w:val="00171CEF"/>
    <w:rsid w:val="001724B4"/>
    <w:rsid w:val="001732F3"/>
    <w:rsid w:val="00173956"/>
    <w:rsid w:val="001741F7"/>
    <w:rsid w:val="00174D8D"/>
    <w:rsid w:val="00176D29"/>
    <w:rsid w:val="00180256"/>
    <w:rsid w:val="001803F9"/>
    <w:rsid w:val="00181AD2"/>
    <w:rsid w:val="001821E2"/>
    <w:rsid w:val="00182EC4"/>
    <w:rsid w:val="00183C93"/>
    <w:rsid w:val="00186D64"/>
    <w:rsid w:val="00190B41"/>
    <w:rsid w:val="00190EFE"/>
    <w:rsid w:val="001916DC"/>
    <w:rsid w:val="00192270"/>
    <w:rsid w:val="001925EF"/>
    <w:rsid w:val="00192AE2"/>
    <w:rsid w:val="001935B3"/>
    <w:rsid w:val="00194610"/>
    <w:rsid w:val="001946E7"/>
    <w:rsid w:val="001949BE"/>
    <w:rsid w:val="0019558A"/>
    <w:rsid w:val="001964C1"/>
    <w:rsid w:val="00196762"/>
    <w:rsid w:val="00197464"/>
    <w:rsid w:val="001A024C"/>
    <w:rsid w:val="001A1BB9"/>
    <w:rsid w:val="001A1BF7"/>
    <w:rsid w:val="001A3119"/>
    <w:rsid w:val="001A3486"/>
    <w:rsid w:val="001A3A90"/>
    <w:rsid w:val="001A3B93"/>
    <w:rsid w:val="001A52D5"/>
    <w:rsid w:val="001A5ADB"/>
    <w:rsid w:val="001A6C7B"/>
    <w:rsid w:val="001A728A"/>
    <w:rsid w:val="001A73DE"/>
    <w:rsid w:val="001A7C32"/>
    <w:rsid w:val="001A7D97"/>
    <w:rsid w:val="001B0069"/>
    <w:rsid w:val="001B08DF"/>
    <w:rsid w:val="001B1F32"/>
    <w:rsid w:val="001B21B8"/>
    <w:rsid w:val="001B23CB"/>
    <w:rsid w:val="001B32A2"/>
    <w:rsid w:val="001B58E4"/>
    <w:rsid w:val="001B70C8"/>
    <w:rsid w:val="001B7AE3"/>
    <w:rsid w:val="001C1586"/>
    <w:rsid w:val="001C3068"/>
    <w:rsid w:val="001C31B8"/>
    <w:rsid w:val="001C37CB"/>
    <w:rsid w:val="001C3C27"/>
    <w:rsid w:val="001C48AE"/>
    <w:rsid w:val="001C565E"/>
    <w:rsid w:val="001C6DDF"/>
    <w:rsid w:val="001C76C8"/>
    <w:rsid w:val="001C7F77"/>
    <w:rsid w:val="001D0112"/>
    <w:rsid w:val="001D05D3"/>
    <w:rsid w:val="001D09D0"/>
    <w:rsid w:val="001D1F4F"/>
    <w:rsid w:val="001D3102"/>
    <w:rsid w:val="001D3134"/>
    <w:rsid w:val="001D3E0F"/>
    <w:rsid w:val="001D3F55"/>
    <w:rsid w:val="001D4717"/>
    <w:rsid w:val="001D5275"/>
    <w:rsid w:val="001D58F7"/>
    <w:rsid w:val="001D62CC"/>
    <w:rsid w:val="001D68B5"/>
    <w:rsid w:val="001D7037"/>
    <w:rsid w:val="001E379C"/>
    <w:rsid w:val="001E487B"/>
    <w:rsid w:val="001E4965"/>
    <w:rsid w:val="001E53B2"/>
    <w:rsid w:val="001E58A5"/>
    <w:rsid w:val="001E6254"/>
    <w:rsid w:val="001E6881"/>
    <w:rsid w:val="001E7053"/>
    <w:rsid w:val="001E74AC"/>
    <w:rsid w:val="001E7CAA"/>
    <w:rsid w:val="001F03CC"/>
    <w:rsid w:val="001F1E57"/>
    <w:rsid w:val="001F1FC8"/>
    <w:rsid w:val="001F245E"/>
    <w:rsid w:val="001F2597"/>
    <w:rsid w:val="001F321D"/>
    <w:rsid w:val="001F391E"/>
    <w:rsid w:val="001F3AEA"/>
    <w:rsid w:val="001F3CB2"/>
    <w:rsid w:val="001F4533"/>
    <w:rsid w:val="001F4D43"/>
    <w:rsid w:val="001F5534"/>
    <w:rsid w:val="001F629F"/>
    <w:rsid w:val="001F6BA6"/>
    <w:rsid w:val="001F7841"/>
    <w:rsid w:val="002014EE"/>
    <w:rsid w:val="00201C31"/>
    <w:rsid w:val="00202208"/>
    <w:rsid w:val="002030F3"/>
    <w:rsid w:val="00203172"/>
    <w:rsid w:val="002042DE"/>
    <w:rsid w:val="00206366"/>
    <w:rsid w:val="00206740"/>
    <w:rsid w:val="00206B08"/>
    <w:rsid w:val="0021116B"/>
    <w:rsid w:val="00212C59"/>
    <w:rsid w:val="00213556"/>
    <w:rsid w:val="0021375F"/>
    <w:rsid w:val="00213C6E"/>
    <w:rsid w:val="002148DE"/>
    <w:rsid w:val="00214CFA"/>
    <w:rsid w:val="00215883"/>
    <w:rsid w:val="0021769D"/>
    <w:rsid w:val="00220410"/>
    <w:rsid w:val="00220791"/>
    <w:rsid w:val="00220EE9"/>
    <w:rsid w:val="00221E6A"/>
    <w:rsid w:val="00222F71"/>
    <w:rsid w:val="002230A6"/>
    <w:rsid w:val="00223A8A"/>
    <w:rsid w:val="00223ACA"/>
    <w:rsid w:val="00223C80"/>
    <w:rsid w:val="00225A0E"/>
    <w:rsid w:val="00225D45"/>
    <w:rsid w:val="00226068"/>
    <w:rsid w:val="00226114"/>
    <w:rsid w:val="0023062F"/>
    <w:rsid w:val="00232743"/>
    <w:rsid w:val="00232AA0"/>
    <w:rsid w:val="00232F59"/>
    <w:rsid w:val="00232FF9"/>
    <w:rsid w:val="00233632"/>
    <w:rsid w:val="00234A2A"/>
    <w:rsid w:val="00234FF4"/>
    <w:rsid w:val="00235C18"/>
    <w:rsid w:val="002363CF"/>
    <w:rsid w:val="00237160"/>
    <w:rsid w:val="00237A0A"/>
    <w:rsid w:val="00242083"/>
    <w:rsid w:val="00243B15"/>
    <w:rsid w:val="0024439E"/>
    <w:rsid w:val="00244D25"/>
    <w:rsid w:val="00244DBE"/>
    <w:rsid w:val="00245158"/>
    <w:rsid w:val="00245767"/>
    <w:rsid w:val="00245907"/>
    <w:rsid w:val="00245B0D"/>
    <w:rsid w:val="00246365"/>
    <w:rsid w:val="00246D68"/>
    <w:rsid w:val="002470AF"/>
    <w:rsid w:val="00250D0A"/>
    <w:rsid w:val="002519F3"/>
    <w:rsid w:val="002525F7"/>
    <w:rsid w:val="002537D5"/>
    <w:rsid w:val="002537DB"/>
    <w:rsid w:val="00253B59"/>
    <w:rsid w:val="00253BE9"/>
    <w:rsid w:val="00254B7B"/>
    <w:rsid w:val="00255139"/>
    <w:rsid w:val="002557C0"/>
    <w:rsid w:val="00255BC7"/>
    <w:rsid w:val="002561C0"/>
    <w:rsid w:val="00257214"/>
    <w:rsid w:val="00257E45"/>
    <w:rsid w:val="00260540"/>
    <w:rsid w:val="002618C7"/>
    <w:rsid w:val="00263066"/>
    <w:rsid w:val="00263581"/>
    <w:rsid w:val="002637C5"/>
    <w:rsid w:val="002639D2"/>
    <w:rsid w:val="00263CA6"/>
    <w:rsid w:val="00264365"/>
    <w:rsid w:val="00265CC7"/>
    <w:rsid w:val="00266A44"/>
    <w:rsid w:val="00266AF1"/>
    <w:rsid w:val="00267C56"/>
    <w:rsid w:val="0027054F"/>
    <w:rsid w:val="00270F00"/>
    <w:rsid w:val="00271FF9"/>
    <w:rsid w:val="0027248C"/>
    <w:rsid w:val="002730CE"/>
    <w:rsid w:val="002730E7"/>
    <w:rsid w:val="002732D9"/>
    <w:rsid w:val="00273449"/>
    <w:rsid w:val="00273820"/>
    <w:rsid w:val="00273C84"/>
    <w:rsid w:val="00273CAB"/>
    <w:rsid w:val="00273DCF"/>
    <w:rsid w:val="00274A82"/>
    <w:rsid w:val="0027506F"/>
    <w:rsid w:val="00275355"/>
    <w:rsid w:val="00275428"/>
    <w:rsid w:val="00276162"/>
    <w:rsid w:val="00280E8D"/>
    <w:rsid w:val="00282DF1"/>
    <w:rsid w:val="00282EC5"/>
    <w:rsid w:val="00282FF4"/>
    <w:rsid w:val="0028514C"/>
    <w:rsid w:val="00285A46"/>
    <w:rsid w:val="00285D30"/>
    <w:rsid w:val="002860C6"/>
    <w:rsid w:val="00286DE6"/>
    <w:rsid w:val="00290609"/>
    <w:rsid w:val="00290950"/>
    <w:rsid w:val="002913D3"/>
    <w:rsid w:val="002921E0"/>
    <w:rsid w:val="00292C19"/>
    <w:rsid w:val="0029332B"/>
    <w:rsid w:val="002933C6"/>
    <w:rsid w:val="00293957"/>
    <w:rsid w:val="00293C8A"/>
    <w:rsid w:val="0029457E"/>
    <w:rsid w:val="0029572C"/>
    <w:rsid w:val="00295F84"/>
    <w:rsid w:val="002974B7"/>
    <w:rsid w:val="002A3A93"/>
    <w:rsid w:val="002A3CBE"/>
    <w:rsid w:val="002A4007"/>
    <w:rsid w:val="002A5478"/>
    <w:rsid w:val="002A556D"/>
    <w:rsid w:val="002A59D8"/>
    <w:rsid w:val="002A5DBF"/>
    <w:rsid w:val="002A7263"/>
    <w:rsid w:val="002A7E47"/>
    <w:rsid w:val="002B0453"/>
    <w:rsid w:val="002B1094"/>
    <w:rsid w:val="002B1FFD"/>
    <w:rsid w:val="002B3170"/>
    <w:rsid w:val="002B391F"/>
    <w:rsid w:val="002B4388"/>
    <w:rsid w:val="002B4575"/>
    <w:rsid w:val="002B4EF6"/>
    <w:rsid w:val="002B4F60"/>
    <w:rsid w:val="002B507E"/>
    <w:rsid w:val="002B5FED"/>
    <w:rsid w:val="002B6BCA"/>
    <w:rsid w:val="002C00FB"/>
    <w:rsid w:val="002C23AD"/>
    <w:rsid w:val="002C31B0"/>
    <w:rsid w:val="002C3649"/>
    <w:rsid w:val="002C3A49"/>
    <w:rsid w:val="002C3C0B"/>
    <w:rsid w:val="002C43A8"/>
    <w:rsid w:val="002C461C"/>
    <w:rsid w:val="002C55E5"/>
    <w:rsid w:val="002C6D14"/>
    <w:rsid w:val="002D0670"/>
    <w:rsid w:val="002D0CAB"/>
    <w:rsid w:val="002D0D03"/>
    <w:rsid w:val="002D182F"/>
    <w:rsid w:val="002D1F41"/>
    <w:rsid w:val="002D26EB"/>
    <w:rsid w:val="002D2A0F"/>
    <w:rsid w:val="002D3A10"/>
    <w:rsid w:val="002D3D63"/>
    <w:rsid w:val="002D3DD4"/>
    <w:rsid w:val="002D5725"/>
    <w:rsid w:val="002D6538"/>
    <w:rsid w:val="002E0CB1"/>
    <w:rsid w:val="002E0FFC"/>
    <w:rsid w:val="002E1F19"/>
    <w:rsid w:val="002E2E35"/>
    <w:rsid w:val="002E3EF0"/>
    <w:rsid w:val="002E4BF3"/>
    <w:rsid w:val="002E4E39"/>
    <w:rsid w:val="002E5282"/>
    <w:rsid w:val="002E5B15"/>
    <w:rsid w:val="002E621E"/>
    <w:rsid w:val="002E62D2"/>
    <w:rsid w:val="002E64EC"/>
    <w:rsid w:val="002E7486"/>
    <w:rsid w:val="002E7D30"/>
    <w:rsid w:val="002F0B09"/>
    <w:rsid w:val="002F14D7"/>
    <w:rsid w:val="002F20F3"/>
    <w:rsid w:val="002F319D"/>
    <w:rsid w:val="002F34DC"/>
    <w:rsid w:val="002F50F0"/>
    <w:rsid w:val="002F5815"/>
    <w:rsid w:val="002F60C0"/>
    <w:rsid w:val="002F6F8E"/>
    <w:rsid w:val="00303236"/>
    <w:rsid w:val="00303B04"/>
    <w:rsid w:val="00304976"/>
    <w:rsid w:val="00305960"/>
    <w:rsid w:val="00306DD4"/>
    <w:rsid w:val="00306E86"/>
    <w:rsid w:val="003071C9"/>
    <w:rsid w:val="003072D1"/>
    <w:rsid w:val="00307D54"/>
    <w:rsid w:val="00311227"/>
    <w:rsid w:val="0031226F"/>
    <w:rsid w:val="00312CBA"/>
    <w:rsid w:val="0031383F"/>
    <w:rsid w:val="00315B5A"/>
    <w:rsid w:val="00316591"/>
    <w:rsid w:val="00316906"/>
    <w:rsid w:val="00317655"/>
    <w:rsid w:val="00320E50"/>
    <w:rsid w:val="00321244"/>
    <w:rsid w:val="00321461"/>
    <w:rsid w:val="00321618"/>
    <w:rsid w:val="00322F88"/>
    <w:rsid w:val="003234B3"/>
    <w:rsid w:val="003239A3"/>
    <w:rsid w:val="00324EBE"/>
    <w:rsid w:val="00326341"/>
    <w:rsid w:val="00326D74"/>
    <w:rsid w:val="00327429"/>
    <w:rsid w:val="003275F6"/>
    <w:rsid w:val="00327951"/>
    <w:rsid w:val="0033074B"/>
    <w:rsid w:val="00330B1E"/>
    <w:rsid w:val="00331FDE"/>
    <w:rsid w:val="00333259"/>
    <w:rsid w:val="0033508D"/>
    <w:rsid w:val="00335C24"/>
    <w:rsid w:val="00337747"/>
    <w:rsid w:val="00337915"/>
    <w:rsid w:val="00337DC7"/>
    <w:rsid w:val="00340826"/>
    <w:rsid w:val="00340AD1"/>
    <w:rsid w:val="003414F2"/>
    <w:rsid w:val="00341CF0"/>
    <w:rsid w:val="0034323F"/>
    <w:rsid w:val="00343FE1"/>
    <w:rsid w:val="003443E8"/>
    <w:rsid w:val="00344E76"/>
    <w:rsid w:val="00344F0F"/>
    <w:rsid w:val="00345019"/>
    <w:rsid w:val="003450F9"/>
    <w:rsid w:val="003458E8"/>
    <w:rsid w:val="00345D6C"/>
    <w:rsid w:val="00346238"/>
    <w:rsid w:val="003467F8"/>
    <w:rsid w:val="00346B65"/>
    <w:rsid w:val="00346F5A"/>
    <w:rsid w:val="0035070E"/>
    <w:rsid w:val="00350C49"/>
    <w:rsid w:val="00350C5F"/>
    <w:rsid w:val="00352AA7"/>
    <w:rsid w:val="003540E6"/>
    <w:rsid w:val="00354D7E"/>
    <w:rsid w:val="00354ED4"/>
    <w:rsid w:val="00355AE1"/>
    <w:rsid w:val="0035673C"/>
    <w:rsid w:val="00357C45"/>
    <w:rsid w:val="00361E18"/>
    <w:rsid w:val="00361FA7"/>
    <w:rsid w:val="0036311A"/>
    <w:rsid w:val="0036425E"/>
    <w:rsid w:val="00364D69"/>
    <w:rsid w:val="00365CE8"/>
    <w:rsid w:val="00365D05"/>
    <w:rsid w:val="003668AE"/>
    <w:rsid w:val="003672EF"/>
    <w:rsid w:val="003719E8"/>
    <w:rsid w:val="00371F85"/>
    <w:rsid w:val="00372D2F"/>
    <w:rsid w:val="00372E15"/>
    <w:rsid w:val="0037330E"/>
    <w:rsid w:val="00374448"/>
    <w:rsid w:val="003749C0"/>
    <w:rsid w:val="00375089"/>
    <w:rsid w:val="00376A13"/>
    <w:rsid w:val="00377A16"/>
    <w:rsid w:val="00380B68"/>
    <w:rsid w:val="003826CD"/>
    <w:rsid w:val="00382A0E"/>
    <w:rsid w:val="00383F82"/>
    <w:rsid w:val="003847B2"/>
    <w:rsid w:val="00384D1D"/>
    <w:rsid w:val="00385282"/>
    <w:rsid w:val="00385C87"/>
    <w:rsid w:val="0038680D"/>
    <w:rsid w:val="003877E8"/>
    <w:rsid w:val="00390247"/>
    <w:rsid w:val="003911E6"/>
    <w:rsid w:val="003914E6"/>
    <w:rsid w:val="00391E08"/>
    <w:rsid w:val="00392EBA"/>
    <w:rsid w:val="003931BB"/>
    <w:rsid w:val="00393C36"/>
    <w:rsid w:val="003949DB"/>
    <w:rsid w:val="00395DB0"/>
    <w:rsid w:val="003961C1"/>
    <w:rsid w:val="00396BC1"/>
    <w:rsid w:val="0039719B"/>
    <w:rsid w:val="003A0B25"/>
    <w:rsid w:val="003A1DE4"/>
    <w:rsid w:val="003A2A83"/>
    <w:rsid w:val="003A5899"/>
    <w:rsid w:val="003A5913"/>
    <w:rsid w:val="003A6B13"/>
    <w:rsid w:val="003A6D95"/>
    <w:rsid w:val="003A78D0"/>
    <w:rsid w:val="003A7FB0"/>
    <w:rsid w:val="003B05DA"/>
    <w:rsid w:val="003B1636"/>
    <w:rsid w:val="003B173B"/>
    <w:rsid w:val="003B294D"/>
    <w:rsid w:val="003B2FBF"/>
    <w:rsid w:val="003B3358"/>
    <w:rsid w:val="003B34A3"/>
    <w:rsid w:val="003B386E"/>
    <w:rsid w:val="003B6C5B"/>
    <w:rsid w:val="003B74C9"/>
    <w:rsid w:val="003B774F"/>
    <w:rsid w:val="003C0E6F"/>
    <w:rsid w:val="003C196C"/>
    <w:rsid w:val="003C2164"/>
    <w:rsid w:val="003C31EA"/>
    <w:rsid w:val="003C522F"/>
    <w:rsid w:val="003C5704"/>
    <w:rsid w:val="003C5879"/>
    <w:rsid w:val="003C728B"/>
    <w:rsid w:val="003C76F5"/>
    <w:rsid w:val="003C78CA"/>
    <w:rsid w:val="003C7C23"/>
    <w:rsid w:val="003C7E4B"/>
    <w:rsid w:val="003C7E6F"/>
    <w:rsid w:val="003D0111"/>
    <w:rsid w:val="003D078C"/>
    <w:rsid w:val="003D15F2"/>
    <w:rsid w:val="003D1865"/>
    <w:rsid w:val="003D251C"/>
    <w:rsid w:val="003D2680"/>
    <w:rsid w:val="003D57C1"/>
    <w:rsid w:val="003D739F"/>
    <w:rsid w:val="003E2F47"/>
    <w:rsid w:val="003E4760"/>
    <w:rsid w:val="003E49B4"/>
    <w:rsid w:val="003E5853"/>
    <w:rsid w:val="003E5C7E"/>
    <w:rsid w:val="003E5C85"/>
    <w:rsid w:val="003E6E83"/>
    <w:rsid w:val="003E75E4"/>
    <w:rsid w:val="003E7E9B"/>
    <w:rsid w:val="003F03DC"/>
    <w:rsid w:val="003F03ED"/>
    <w:rsid w:val="003F09C8"/>
    <w:rsid w:val="003F09F7"/>
    <w:rsid w:val="003F171F"/>
    <w:rsid w:val="003F323E"/>
    <w:rsid w:val="003F364B"/>
    <w:rsid w:val="003F3678"/>
    <w:rsid w:val="003F6018"/>
    <w:rsid w:val="003F655D"/>
    <w:rsid w:val="003F6A88"/>
    <w:rsid w:val="004000DA"/>
    <w:rsid w:val="0040030D"/>
    <w:rsid w:val="00400FCC"/>
    <w:rsid w:val="004018CC"/>
    <w:rsid w:val="00401F9A"/>
    <w:rsid w:val="004037DF"/>
    <w:rsid w:val="004041DE"/>
    <w:rsid w:val="0041047D"/>
    <w:rsid w:val="004118B7"/>
    <w:rsid w:val="00411CDC"/>
    <w:rsid w:val="00412903"/>
    <w:rsid w:val="00413324"/>
    <w:rsid w:val="00414BB3"/>
    <w:rsid w:val="00414C61"/>
    <w:rsid w:val="00415398"/>
    <w:rsid w:val="00415E9B"/>
    <w:rsid w:val="004165E8"/>
    <w:rsid w:val="00416C6B"/>
    <w:rsid w:val="00416F64"/>
    <w:rsid w:val="00417C0F"/>
    <w:rsid w:val="004224F9"/>
    <w:rsid w:val="00424068"/>
    <w:rsid w:val="004258D2"/>
    <w:rsid w:val="00426F93"/>
    <w:rsid w:val="00427337"/>
    <w:rsid w:val="00427C9A"/>
    <w:rsid w:val="004303F0"/>
    <w:rsid w:val="004304F3"/>
    <w:rsid w:val="00430652"/>
    <w:rsid w:val="00430F19"/>
    <w:rsid w:val="004311AF"/>
    <w:rsid w:val="004322F8"/>
    <w:rsid w:val="0043331F"/>
    <w:rsid w:val="0043443B"/>
    <w:rsid w:val="00434AE8"/>
    <w:rsid w:val="004350DF"/>
    <w:rsid w:val="00435954"/>
    <w:rsid w:val="00436201"/>
    <w:rsid w:val="00436CB4"/>
    <w:rsid w:val="00437DAB"/>
    <w:rsid w:val="00437DDB"/>
    <w:rsid w:val="0044016A"/>
    <w:rsid w:val="0044031B"/>
    <w:rsid w:val="00440460"/>
    <w:rsid w:val="0044122C"/>
    <w:rsid w:val="0044290B"/>
    <w:rsid w:val="00442AB4"/>
    <w:rsid w:val="00442C1E"/>
    <w:rsid w:val="00442CF9"/>
    <w:rsid w:val="00442D27"/>
    <w:rsid w:val="00443158"/>
    <w:rsid w:val="00443A55"/>
    <w:rsid w:val="00443DE0"/>
    <w:rsid w:val="00444496"/>
    <w:rsid w:val="00445209"/>
    <w:rsid w:val="00446C03"/>
    <w:rsid w:val="00446EB1"/>
    <w:rsid w:val="00447082"/>
    <w:rsid w:val="00447E88"/>
    <w:rsid w:val="00451438"/>
    <w:rsid w:val="00451DB0"/>
    <w:rsid w:val="004529B6"/>
    <w:rsid w:val="00452ACB"/>
    <w:rsid w:val="00452DE1"/>
    <w:rsid w:val="0045473F"/>
    <w:rsid w:val="004551A8"/>
    <w:rsid w:val="0045634C"/>
    <w:rsid w:val="00456CB8"/>
    <w:rsid w:val="00456CF2"/>
    <w:rsid w:val="00457AAC"/>
    <w:rsid w:val="00457F13"/>
    <w:rsid w:val="0046006B"/>
    <w:rsid w:val="00460E9A"/>
    <w:rsid w:val="00462242"/>
    <w:rsid w:val="0046239B"/>
    <w:rsid w:val="00463AFC"/>
    <w:rsid w:val="00463B9B"/>
    <w:rsid w:val="004662F1"/>
    <w:rsid w:val="00467829"/>
    <w:rsid w:val="00467A8C"/>
    <w:rsid w:val="00467D9F"/>
    <w:rsid w:val="0047258B"/>
    <w:rsid w:val="00473C11"/>
    <w:rsid w:val="00474D74"/>
    <w:rsid w:val="00475418"/>
    <w:rsid w:val="00477317"/>
    <w:rsid w:val="00480220"/>
    <w:rsid w:val="00480F62"/>
    <w:rsid w:val="00481473"/>
    <w:rsid w:val="0048201B"/>
    <w:rsid w:val="004828AE"/>
    <w:rsid w:val="004830F7"/>
    <w:rsid w:val="0048399C"/>
    <w:rsid w:val="00484383"/>
    <w:rsid w:val="004844B0"/>
    <w:rsid w:val="00484639"/>
    <w:rsid w:val="00486023"/>
    <w:rsid w:val="00486091"/>
    <w:rsid w:val="00486E0E"/>
    <w:rsid w:val="00490E9A"/>
    <w:rsid w:val="00492D24"/>
    <w:rsid w:val="004942ED"/>
    <w:rsid w:val="00495356"/>
    <w:rsid w:val="00495634"/>
    <w:rsid w:val="00495C68"/>
    <w:rsid w:val="004967C5"/>
    <w:rsid w:val="00496890"/>
    <w:rsid w:val="00496D96"/>
    <w:rsid w:val="00497EFA"/>
    <w:rsid w:val="004A0255"/>
    <w:rsid w:val="004A02E4"/>
    <w:rsid w:val="004A219A"/>
    <w:rsid w:val="004A283A"/>
    <w:rsid w:val="004A3BFC"/>
    <w:rsid w:val="004A3E05"/>
    <w:rsid w:val="004A4F31"/>
    <w:rsid w:val="004A5162"/>
    <w:rsid w:val="004A539E"/>
    <w:rsid w:val="004A5D59"/>
    <w:rsid w:val="004A6906"/>
    <w:rsid w:val="004A6D54"/>
    <w:rsid w:val="004A7C20"/>
    <w:rsid w:val="004A7D97"/>
    <w:rsid w:val="004B1A33"/>
    <w:rsid w:val="004B2A37"/>
    <w:rsid w:val="004B2FE3"/>
    <w:rsid w:val="004B3182"/>
    <w:rsid w:val="004B3B72"/>
    <w:rsid w:val="004B4D37"/>
    <w:rsid w:val="004B548D"/>
    <w:rsid w:val="004B6A08"/>
    <w:rsid w:val="004B7A9A"/>
    <w:rsid w:val="004B7B8B"/>
    <w:rsid w:val="004C0055"/>
    <w:rsid w:val="004C07CF"/>
    <w:rsid w:val="004C1E86"/>
    <w:rsid w:val="004C233C"/>
    <w:rsid w:val="004C26BF"/>
    <w:rsid w:val="004C2C54"/>
    <w:rsid w:val="004C511A"/>
    <w:rsid w:val="004C54E3"/>
    <w:rsid w:val="004C5898"/>
    <w:rsid w:val="004C5E39"/>
    <w:rsid w:val="004C6411"/>
    <w:rsid w:val="004C65FB"/>
    <w:rsid w:val="004D04E2"/>
    <w:rsid w:val="004D0503"/>
    <w:rsid w:val="004D0D3D"/>
    <w:rsid w:val="004D12E7"/>
    <w:rsid w:val="004D1BB8"/>
    <w:rsid w:val="004D1C5D"/>
    <w:rsid w:val="004D2396"/>
    <w:rsid w:val="004D2F40"/>
    <w:rsid w:val="004D3BEF"/>
    <w:rsid w:val="004D41DD"/>
    <w:rsid w:val="004D455E"/>
    <w:rsid w:val="004D4CA2"/>
    <w:rsid w:val="004D4D01"/>
    <w:rsid w:val="004D68F2"/>
    <w:rsid w:val="004D69D1"/>
    <w:rsid w:val="004D7B50"/>
    <w:rsid w:val="004E0304"/>
    <w:rsid w:val="004E0572"/>
    <w:rsid w:val="004E0ADD"/>
    <w:rsid w:val="004E0F0B"/>
    <w:rsid w:val="004E13AB"/>
    <w:rsid w:val="004E3075"/>
    <w:rsid w:val="004E60BC"/>
    <w:rsid w:val="004E69DA"/>
    <w:rsid w:val="004E6CE1"/>
    <w:rsid w:val="004E70B9"/>
    <w:rsid w:val="004E70BA"/>
    <w:rsid w:val="004E7690"/>
    <w:rsid w:val="004E7E9C"/>
    <w:rsid w:val="004F022E"/>
    <w:rsid w:val="004F043B"/>
    <w:rsid w:val="004F15A5"/>
    <w:rsid w:val="004F205B"/>
    <w:rsid w:val="004F23D6"/>
    <w:rsid w:val="004F2E32"/>
    <w:rsid w:val="004F2EFD"/>
    <w:rsid w:val="004F30D1"/>
    <w:rsid w:val="004F3231"/>
    <w:rsid w:val="004F3965"/>
    <w:rsid w:val="004F431F"/>
    <w:rsid w:val="004F4801"/>
    <w:rsid w:val="004F54D4"/>
    <w:rsid w:val="004F61DD"/>
    <w:rsid w:val="004F6215"/>
    <w:rsid w:val="004F6A15"/>
    <w:rsid w:val="00500529"/>
    <w:rsid w:val="00500D52"/>
    <w:rsid w:val="0050164B"/>
    <w:rsid w:val="00505E4F"/>
    <w:rsid w:val="00506231"/>
    <w:rsid w:val="005075E1"/>
    <w:rsid w:val="005100AC"/>
    <w:rsid w:val="00510A53"/>
    <w:rsid w:val="005111EB"/>
    <w:rsid w:val="0051166B"/>
    <w:rsid w:val="005119D4"/>
    <w:rsid w:val="00512DBE"/>
    <w:rsid w:val="00513060"/>
    <w:rsid w:val="005140B5"/>
    <w:rsid w:val="00514902"/>
    <w:rsid w:val="005150D3"/>
    <w:rsid w:val="00515201"/>
    <w:rsid w:val="0052039C"/>
    <w:rsid w:val="00520549"/>
    <w:rsid w:val="00521487"/>
    <w:rsid w:val="005220DF"/>
    <w:rsid w:val="00522BFF"/>
    <w:rsid w:val="00523F4C"/>
    <w:rsid w:val="00524B7E"/>
    <w:rsid w:val="00524FE7"/>
    <w:rsid w:val="005261D8"/>
    <w:rsid w:val="00526BE5"/>
    <w:rsid w:val="0052750C"/>
    <w:rsid w:val="00527821"/>
    <w:rsid w:val="00530130"/>
    <w:rsid w:val="00530150"/>
    <w:rsid w:val="0053064E"/>
    <w:rsid w:val="005313CF"/>
    <w:rsid w:val="00531A46"/>
    <w:rsid w:val="00532283"/>
    <w:rsid w:val="0053259F"/>
    <w:rsid w:val="0053384D"/>
    <w:rsid w:val="005338FF"/>
    <w:rsid w:val="00534A0B"/>
    <w:rsid w:val="00535912"/>
    <w:rsid w:val="00535FF9"/>
    <w:rsid w:val="00537290"/>
    <w:rsid w:val="00537643"/>
    <w:rsid w:val="0054005D"/>
    <w:rsid w:val="005401FF"/>
    <w:rsid w:val="00540C93"/>
    <w:rsid w:val="00540D03"/>
    <w:rsid w:val="005418B5"/>
    <w:rsid w:val="00541F21"/>
    <w:rsid w:val="00542485"/>
    <w:rsid w:val="00542B0F"/>
    <w:rsid w:val="00543AD5"/>
    <w:rsid w:val="00544707"/>
    <w:rsid w:val="00545268"/>
    <w:rsid w:val="005455BB"/>
    <w:rsid w:val="005457D8"/>
    <w:rsid w:val="00545CA4"/>
    <w:rsid w:val="005462F4"/>
    <w:rsid w:val="005467A9"/>
    <w:rsid w:val="00546839"/>
    <w:rsid w:val="00546852"/>
    <w:rsid w:val="0054686F"/>
    <w:rsid w:val="00550CAB"/>
    <w:rsid w:val="00550E7F"/>
    <w:rsid w:val="005518D2"/>
    <w:rsid w:val="00553F06"/>
    <w:rsid w:val="00554317"/>
    <w:rsid w:val="005566F8"/>
    <w:rsid w:val="005570E9"/>
    <w:rsid w:val="00557823"/>
    <w:rsid w:val="00557BEC"/>
    <w:rsid w:val="00557C41"/>
    <w:rsid w:val="00557D58"/>
    <w:rsid w:val="00564A8C"/>
    <w:rsid w:val="005663E2"/>
    <w:rsid w:val="00567D38"/>
    <w:rsid w:val="00570A24"/>
    <w:rsid w:val="0057117C"/>
    <w:rsid w:val="0057194A"/>
    <w:rsid w:val="00573673"/>
    <w:rsid w:val="00575800"/>
    <w:rsid w:val="00575A30"/>
    <w:rsid w:val="00576BF8"/>
    <w:rsid w:val="00577067"/>
    <w:rsid w:val="0057788A"/>
    <w:rsid w:val="00581EB9"/>
    <w:rsid w:val="005832CC"/>
    <w:rsid w:val="00583BF9"/>
    <w:rsid w:val="005848ED"/>
    <w:rsid w:val="005867DA"/>
    <w:rsid w:val="0058707F"/>
    <w:rsid w:val="00587146"/>
    <w:rsid w:val="005872A3"/>
    <w:rsid w:val="00587B72"/>
    <w:rsid w:val="00590233"/>
    <w:rsid w:val="00590941"/>
    <w:rsid w:val="00591C69"/>
    <w:rsid w:val="00592BBD"/>
    <w:rsid w:val="00592FB9"/>
    <w:rsid w:val="00593488"/>
    <w:rsid w:val="005941BE"/>
    <w:rsid w:val="00594890"/>
    <w:rsid w:val="00596F2F"/>
    <w:rsid w:val="005A030A"/>
    <w:rsid w:val="005A04DA"/>
    <w:rsid w:val="005A1362"/>
    <w:rsid w:val="005A14C6"/>
    <w:rsid w:val="005A1BF0"/>
    <w:rsid w:val="005A1CAD"/>
    <w:rsid w:val="005A2CF3"/>
    <w:rsid w:val="005A3829"/>
    <w:rsid w:val="005A3FD7"/>
    <w:rsid w:val="005A5C66"/>
    <w:rsid w:val="005A633C"/>
    <w:rsid w:val="005A6902"/>
    <w:rsid w:val="005A7F7A"/>
    <w:rsid w:val="005B0E5D"/>
    <w:rsid w:val="005B11A5"/>
    <w:rsid w:val="005B2971"/>
    <w:rsid w:val="005B380B"/>
    <w:rsid w:val="005B4DEF"/>
    <w:rsid w:val="005B5CC1"/>
    <w:rsid w:val="005B5DFD"/>
    <w:rsid w:val="005B681D"/>
    <w:rsid w:val="005B6F15"/>
    <w:rsid w:val="005B723A"/>
    <w:rsid w:val="005C046F"/>
    <w:rsid w:val="005C0E22"/>
    <w:rsid w:val="005C1656"/>
    <w:rsid w:val="005C2A6F"/>
    <w:rsid w:val="005C2AD0"/>
    <w:rsid w:val="005C2DEF"/>
    <w:rsid w:val="005C54E3"/>
    <w:rsid w:val="005C7A7C"/>
    <w:rsid w:val="005D13C2"/>
    <w:rsid w:val="005D21CE"/>
    <w:rsid w:val="005D2897"/>
    <w:rsid w:val="005D2DA2"/>
    <w:rsid w:val="005D2DFD"/>
    <w:rsid w:val="005D3890"/>
    <w:rsid w:val="005D3AC4"/>
    <w:rsid w:val="005D48EB"/>
    <w:rsid w:val="005D4A4B"/>
    <w:rsid w:val="005D5974"/>
    <w:rsid w:val="005D6393"/>
    <w:rsid w:val="005D65D9"/>
    <w:rsid w:val="005E2262"/>
    <w:rsid w:val="005E5724"/>
    <w:rsid w:val="005E6824"/>
    <w:rsid w:val="005E6CFF"/>
    <w:rsid w:val="005E7283"/>
    <w:rsid w:val="005E7BF3"/>
    <w:rsid w:val="005E7CFD"/>
    <w:rsid w:val="005F0BCF"/>
    <w:rsid w:val="005F14AB"/>
    <w:rsid w:val="005F15D8"/>
    <w:rsid w:val="005F3DBC"/>
    <w:rsid w:val="005F4C4F"/>
    <w:rsid w:val="005F5834"/>
    <w:rsid w:val="005F6CA2"/>
    <w:rsid w:val="005F7A77"/>
    <w:rsid w:val="00600543"/>
    <w:rsid w:val="006009E6"/>
    <w:rsid w:val="00602331"/>
    <w:rsid w:val="00602BAB"/>
    <w:rsid w:val="00604D44"/>
    <w:rsid w:val="00605BD8"/>
    <w:rsid w:val="0060609E"/>
    <w:rsid w:val="00607084"/>
    <w:rsid w:val="00607277"/>
    <w:rsid w:val="00607D9D"/>
    <w:rsid w:val="006100A3"/>
    <w:rsid w:val="006115BF"/>
    <w:rsid w:val="006138AE"/>
    <w:rsid w:val="00613BBE"/>
    <w:rsid w:val="00613C87"/>
    <w:rsid w:val="006146D2"/>
    <w:rsid w:val="00614974"/>
    <w:rsid w:val="00615407"/>
    <w:rsid w:val="006156E6"/>
    <w:rsid w:val="00615791"/>
    <w:rsid w:val="0061650F"/>
    <w:rsid w:val="006165B2"/>
    <w:rsid w:val="00616BE0"/>
    <w:rsid w:val="0061768D"/>
    <w:rsid w:val="006210AD"/>
    <w:rsid w:val="00621943"/>
    <w:rsid w:val="00621BC9"/>
    <w:rsid w:val="00623A7A"/>
    <w:rsid w:val="00623E44"/>
    <w:rsid w:val="00624C02"/>
    <w:rsid w:val="00625221"/>
    <w:rsid w:val="00625D0E"/>
    <w:rsid w:val="006264B9"/>
    <w:rsid w:val="006271D9"/>
    <w:rsid w:val="006273A5"/>
    <w:rsid w:val="00627A4F"/>
    <w:rsid w:val="00627FB6"/>
    <w:rsid w:val="00627FFD"/>
    <w:rsid w:val="00630088"/>
    <w:rsid w:val="006301AC"/>
    <w:rsid w:val="00630243"/>
    <w:rsid w:val="0063090F"/>
    <w:rsid w:val="006312B6"/>
    <w:rsid w:val="00631416"/>
    <w:rsid w:val="00632EB4"/>
    <w:rsid w:val="00633166"/>
    <w:rsid w:val="00633C2B"/>
    <w:rsid w:val="00634281"/>
    <w:rsid w:val="006350A5"/>
    <w:rsid w:val="0063541C"/>
    <w:rsid w:val="00635968"/>
    <w:rsid w:val="00635FD3"/>
    <w:rsid w:val="006363EA"/>
    <w:rsid w:val="00636415"/>
    <w:rsid w:val="00636CE6"/>
    <w:rsid w:val="00637122"/>
    <w:rsid w:val="00637A96"/>
    <w:rsid w:val="00637D9B"/>
    <w:rsid w:val="0064198F"/>
    <w:rsid w:val="00642C7E"/>
    <w:rsid w:val="006433B2"/>
    <w:rsid w:val="0064365A"/>
    <w:rsid w:val="006436A6"/>
    <w:rsid w:val="0064663D"/>
    <w:rsid w:val="00646A05"/>
    <w:rsid w:val="006476DB"/>
    <w:rsid w:val="00647CD1"/>
    <w:rsid w:val="00650C69"/>
    <w:rsid w:val="006513B5"/>
    <w:rsid w:val="00651CB3"/>
    <w:rsid w:val="00651D01"/>
    <w:rsid w:val="00652292"/>
    <w:rsid w:val="00653C2B"/>
    <w:rsid w:val="00653DD4"/>
    <w:rsid w:val="00654D35"/>
    <w:rsid w:val="0065565F"/>
    <w:rsid w:val="00655A82"/>
    <w:rsid w:val="00655B2F"/>
    <w:rsid w:val="006564E8"/>
    <w:rsid w:val="00656A7A"/>
    <w:rsid w:val="00656F75"/>
    <w:rsid w:val="00660682"/>
    <w:rsid w:val="0066139F"/>
    <w:rsid w:val="00661C08"/>
    <w:rsid w:val="00662075"/>
    <w:rsid w:val="0066216F"/>
    <w:rsid w:val="006632EA"/>
    <w:rsid w:val="00665BEE"/>
    <w:rsid w:val="00665EED"/>
    <w:rsid w:val="00665F4A"/>
    <w:rsid w:val="0066623A"/>
    <w:rsid w:val="006665D3"/>
    <w:rsid w:val="00667C3A"/>
    <w:rsid w:val="00670372"/>
    <w:rsid w:val="00670D6B"/>
    <w:rsid w:val="00672D58"/>
    <w:rsid w:val="006739DF"/>
    <w:rsid w:val="00673B87"/>
    <w:rsid w:val="00674EAE"/>
    <w:rsid w:val="006754EF"/>
    <w:rsid w:val="00675C5D"/>
    <w:rsid w:val="00675E78"/>
    <w:rsid w:val="00677C7B"/>
    <w:rsid w:val="00677D87"/>
    <w:rsid w:val="00680007"/>
    <w:rsid w:val="006803BE"/>
    <w:rsid w:val="006808AD"/>
    <w:rsid w:val="006812DF"/>
    <w:rsid w:val="006819B4"/>
    <w:rsid w:val="00681AE5"/>
    <w:rsid w:val="00681CC9"/>
    <w:rsid w:val="00686264"/>
    <w:rsid w:val="00686EB2"/>
    <w:rsid w:val="006870D0"/>
    <w:rsid w:val="006900A3"/>
    <w:rsid w:val="0069038C"/>
    <w:rsid w:val="00691165"/>
    <w:rsid w:val="006917B2"/>
    <w:rsid w:val="00691B10"/>
    <w:rsid w:val="00692814"/>
    <w:rsid w:val="00693391"/>
    <w:rsid w:val="00694B96"/>
    <w:rsid w:val="00695151"/>
    <w:rsid w:val="006954AE"/>
    <w:rsid w:val="006958B0"/>
    <w:rsid w:val="00695DD2"/>
    <w:rsid w:val="006A04B6"/>
    <w:rsid w:val="006A06FF"/>
    <w:rsid w:val="006A0B5A"/>
    <w:rsid w:val="006A1BEE"/>
    <w:rsid w:val="006A1D4F"/>
    <w:rsid w:val="006A1E2C"/>
    <w:rsid w:val="006A1FB9"/>
    <w:rsid w:val="006A2405"/>
    <w:rsid w:val="006A3F70"/>
    <w:rsid w:val="006A44A7"/>
    <w:rsid w:val="006A457A"/>
    <w:rsid w:val="006A4934"/>
    <w:rsid w:val="006A56B6"/>
    <w:rsid w:val="006A6FC1"/>
    <w:rsid w:val="006A7E5F"/>
    <w:rsid w:val="006B0E1C"/>
    <w:rsid w:val="006B268B"/>
    <w:rsid w:val="006B28A0"/>
    <w:rsid w:val="006B2990"/>
    <w:rsid w:val="006B33E7"/>
    <w:rsid w:val="006B3721"/>
    <w:rsid w:val="006B43A4"/>
    <w:rsid w:val="006B4C74"/>
    <w:rsid w:val="006B51C8"/>
    <w:rsid w:val="006B5252"/>
    <w:rsid w:val="006B5A21"/>
    <w:rsid w:val="006B5AFC"/>
    <w:rsid w:val="006B753F"/>
    <w:rsid w:val="006B77CF"/>
    <w:rsid w:val="006B7B34"/>
    <w:rsid w:val="006B7FC6"/>
    <w:rsid w:val="006C25A3"/>
    <w:rsid w:val="006C3F7A"/>
    <w:rsid w:val="006C3F8C"/>
    <w:rsid w:val="006C3FE6"/>
    <w:rsid w:val="006C4324"/>
    <w:rsid w:val="006C58C4"/>
    <w:rsid w:val="006C5A1B"/>
    <w:rsid w:val="006C5F6B"/>
    <w:rsid w:val="006C6FF4"/>
    <w:rsid w:val="006C72AC"/>
    <w:rsid w:val="006D0526"/>
    <w:rsid w:val="006D16E5"/>
    <w:rsid w:val="006D30F8"/>
    <w:rsid w:val="006D3228"/>
    <w:rsid w:val="006D3769"/>
    <w:rsid w:val="006D3A63"/>
    <w:rsid w:val="006D426C"/>
    <w:rsid w:val="006D4651"/>
    <w:rsid w:val="006D512A"/>
    <w:rsid w:val="006D586D"/>
    <w:rsid w:val="006D5F26"/>
    <w:rsid w:val="006D6958"/>
    <w:rsid w:val="006D7107"/>
    <w:rsid w:val="006D7189"/>
    <w:rsid w:val="006D766D"/>
    <w:rsid w:val="006E1872"/>
    <w:rsid w:val="006E1A76"/>
    <w:rsid w:val="006E294B"/>
    <w:rsid w:val="006E3405"/>
    <w:rsid w:val="006E3E79"/>
    <w:rsid w:val="006E5B45"/>
    <w:rsid w:val="006E6A6F"/>
    <w:rsid w:val="006E6F64"/>
    <w:rsid w:val="006E747C"/>
    <w:rsid w:val="006F05C2"/>
    <w:rsid w:val="006F10B9"/>
    <w:rsid w:val="006F2259"/>
    <w:rsid w:val="006F2BB9"/>
    <w:rsid w:val="006F42DE"/>
    <w:rsid w:val="006F438B"/>
    <w:rsid w:val="006F491E"/>
    <w:rsid w:val="006F5C91"/>
    <w:rsid w:val="006F60E6"/>
    <w:rsid w:val="006F657D"/>
    <w:rsid w:val="006F70C8"/>
    <w:rsid w:val="007002D5"/>
    <w:rsid w:val="00700E96"/>
    <w:rsid w:val="00701437"/>
    <w:rsid w:val="00701DD3"/>
    <w:rsid w:val="00701E51"/>
    <w:rsid w:val="00702E02"/>
    <w:rsid w:val="00703DDF"/>
    <w:rsid w:val="00705751"/>
    <w:rsid w:val="00707010"/>
    <w:rsid w:val="00707D82"/>
    <w:rsid w:val="00710661"/>
    <w:rsid w:val="0071073E"/>
    <w:rsid w:val="007111C5"/>
    <w:rsid w:val="00711800"/>
    <w:rsid w:val="00711CDC"/>
    <w:rsid w:val="007147AC"/>
    <w:rsid w:val="00715464"/>
    <w:rsid w:val="00715C69"/>
    <w:rsid w:val="00716368"/>
    <w:rsid w:val="00717B2D"/>
    <w:rsid w:val="007203FD"/>
    <w:rsid w:val="00720F8C"/>
    <w:rsid w:val="00721997"/>
    <w:rsid w:val="00721B18"/>
    <w:rsid w:val="00721BE8"/>
    <w:rsid w:val="00722C92"/>
    <w:rsid w:val="00723873"/>
    <w:rsid w:val="007240F6"/>
    <w:rsid w:val="00725664"/>
    <w:rsid w:val="00725B3D"/>
    <w:rsid w:val="00725CBD"/>
    <w:rsid w:val="00731813"/>
    <w:rsid w:val="007322C6"/>
    <w:rsid w:val="00732CF4"/>
    <w:rsid w:val="00733251"/>
    <w:rsid w:val="00733648"/>
    <w:rsid w:val="00733B10"/>
    <w:rsid w:val="00734A9A"/>
    <w:rsid w:val="00734AFE"/>
    <w:rsid w:val="00734D7D"/>
    <w:rsid w:val="007354D5"/>
    <w:rsid w:val="00735781"/>
    <w:rsid w:val="00735E6B"/>
    <w:rsid w:val="007363F2"/>
    <w:rsid w:val="007365E9"/>
    <w:rsid w:val="00736D4F"/>
    <w:rsid w:val="00737C05"/>
    <w:rsid w:val="00741F4C"/>
    <w:rsid w:val="00742FFF"/>
    <w:rsid w:val="0074309E"/>
    <w:rsid w:val="0074364D"/>
    <w:rsid w:val="00743AAE"/>
    <w:rsid w:val="00743C57"/>
    <w:rsid w:val="00744A58"/>
    <w:rsid w:val="00744AAC"/>
    <w:rsid w:val="00745384"/>
    <w:rsid w:val="007454E3"/>
    <w:rsid w:val="00745688"/>
    <w:rsid w:val="00746370"/>
    <w:rsid w:val="00746A96"/>
    <w:rsid w:val="00747277"/>
    <w:rsid w:val="00750134"/>
    <w:rsid w:val="00750C1C"/>
    <w:rsid w:val="00751143"/>
    <w:rsid w:val="007512E5"/>
    <w:rsid w:val="007513CA"/>
    <w:rsid w:val="007516DB"/>
    <w:rsid w:val="00751991"/>
    <w:rsid w:val="007519D8"/>
    <w:rsid w:val="00751D5B"/>
    <w:rsid w:val="007524C7"/>
    <w:rsid w:val="007532E6"/>
    <w:rsid w:val="00754A5E"/>
    <w:rsid w:val="00754B9E"/>
    <w:rsid w:val="00755995"/>
    <w:rsid w:val="00756667"/>
    <w:rsid w:val="0075734B"/>
    <w:rsid w:val="00757718"/>
    <w:rsid w:val="007604D4"/>
    <w:rsid w:val="00762302"/>
    <w:rsid w:val="007627FA"/>
    <w:rsid w:val="007632E1"/>
    <w:rsid w:val="007634CF"/>
    <w:rsid w:val="00763F1A"/>
    <w:rsid w:val="00764C68"/>
    <w:rsid w:val="00765519"/>
    <w:rsid w:val="0076564A"/>
    <w:rsid w:val="00765B6A"/>
    <w:rsid w:val="007663CE"/>
    <w:rsid w:val="0076678E"/>
    <w:rsid w:val="00766C80"/>
    <w:rsid w:val="00767024"/>
    <w:rsid w:val="00767047"/>
    <w:rsid w:val="0076712B"/>
    <w:rsid w:val="00767F36"/>
    <w:rsid w:val="00770551"/>
    <w:rsid w:val="00770887"/>
    <w:rsid w:val="00771722"/>
    <w:rsid w:val="00772015"/>
    <w:rsid w:val="007721E0"/>
    <w:rsid w:val="00773498"/>
    <w:rsid w:val="00773C84"/>
    <w:rsid w:val="00774D59"/>
    <w:rsid w:val="00775ADB"/>
    <w:rsid w:val="00776F5A"/>
    <w:rsid w:val="0078074E"/>
    <w:rsid w:val="00780A1E"/>
    <w:rsid w:val="0078236F"/>
    <w:rsid w:val="0078282E"/>
    <w:rsid w:val="00782A10"/>
    <w:rsid w:val="00783825"/>
    <w:rsid w:val="0078475E"/>
    <w:rsid w:val="00784EDF"/>
    <w:rsid w:val="00785063"/>
    <w:rsid w:val="0078612A"/>
    <w:rsid w:val="00786485"/>
    <w:rsid w:val="007872B5"/>
    <w:rsid w:val="00787B02"/>
    <w:rsid w:val="00790170"/>
    <w:rsid w:val="00790235"/>
    <w:rsid w:val="0079031A"/>
    <w:rsid w:val="0079198E"/>
    <w:rsid w:val="00792223"/>
    <w:rsid w:val="007923BA"/>
    <w:rsid w:val="007932D1"/>
    <w:rsid w:val="007934EA"/>
    <w:rsid w:val="007940F4"/>
    <w:rsid w:val="00794C1F"/>
    <w:rsid w:val="007959CD"/>
    <w:rsid w:val="00795F8C"/>
    <w:rsid w:val="00797FD7"/>
    <w:rsid w:val="007A0CB6"/>
    <w:rsid w:val="007A0E77"/>
    <w:rsid w:val="007A1456"/>
    <w:rsid w:val="007A2D3A"/>
    <w:rsid w:val="007A5812"/>
    <w:rsid w:val="007A5A59"/>
    <w:rsid w:val="007A6575"/>
    <w:rsid w:val="007A6E82"/>
    <w:rsid w:val="007A7196"/>
    <w:rsid w:val="007A73DB"/>
    <w:rsid w:val="007A76A7"/>
    <w:rsid w:val="007A7D82"/>
    <w:rsid w:val="007A7EF6"/>
    <w:rsid w:val="007B0262"/>
    <w:rsid w:val="007B0642"/>
    <w:rsid w:val="007B17FA"/>
    <w:rsid w:val="007B1E1D"/>
    <w:rsid w:val="007B23C4"/>
    <w:rsid w:val="007B2440"/>
    <w:rsid w:val="007B287E"/>
    <w:rsid w:val="007B350E"/>
    <w:rsid w:val="007B4D1C"/>
    <w:rsid w:val="007B53D5"/>
    <w:rsid w:val="007B53E2"/>
    <w:rsid w:val="007B6792"/>
    <w:rsid w:val="007B67F8"/>
    <w:rsid w:val="007C0B20"/>
    <w:rsid w:val="007C0EF9"/>
    <w:rsid w:val="007C134C"/>
    <w:rsid w:val="007C1D44"/>
    <w:rsid w:val="007C22C6"/>
    <w:rsid w:val="007C298F"/>
    <w:rsid w:val="007C34E7"/>
    <w:rsid w:val="007C3C6B"/>
    <w:rsid w:val="007C5CC6"/>
    <w:rsid w:val="007C5DA1"/>
    <w:rsid w:val="007C65FC"/>
    <w:rsid w:val="007C7049"/>
    <w:rsid w:val="007C7E1D"/>
    <w:rsid w:val="007D004E"/>
    <w:rsid w:val="007D1EB9"/>
    <w:rsid w:val="007D319D"/>
    <w:rsid w:val="007D3F2D"/>
    <w:rsid w:val="007D47C3"/>
    <w:rsid w:val="007D4B84"/>
    <w:rsid w:val="007D6402"/>
    <w:rsid w:val="007D77DC"/>
    <w:rsid w:val="007E040C"/>
    <w:rsid w:val="007E2332"/>
    <w:rsid w:val="007E2717"/>
    <w:rsid w:val="007E27D3"/>
    <w:rsid w:val="007E293B"/>
    <w:rsid w:val="007E3408"/>
    <w:rsid w:val="007E3583"/>
    <w:rsid w:val="007E3904"/>
    <w:rsid w:val="007E4A63"/>
    <w:rsid w:val="007E4D34"/>
    <w:rsid w:val="007E5E51"/>
    <w:rsid w:val="007E6C41"/>
    <w:rsid w:val="007F0A32"/>
    <w:rsid w:val="007F16F8"/>
    <w:rsid w:val="007F29A0"/>
    <w:rsid w:val="007F53AD"/>
    <w:rsid w:val="007F5F8D"/>
    <w:rsid w:val="007F7492"/>
    <w:rsid w:val="007F7836"/>
    <w:rsid w:val="007F7A57"/>
    <w:rsid w:val="007F7DF2"/>
    <w:rsid w:val="007F7E59"/>
    <w:rsid w:val="00800262"/>
    <w:rsid w:val="0080142B"/>
    <w:rsid w:val="0080155D"/>
    <w:rsid w:val="00801F3F"/>
    <w:rsid w:val="00802A7B"/>
    <w:rsid w:val="00803254"/>
    <w:rsid w:val="00803F7F"/>
    <w:rsid w:val="008048F2"/>
    <w:rsid w:val="00804A82"/>
    <w:rsid w:val="00804C5C"/>
    <w:rsid w:val="00805020"/>
    <w:rsid w:val="00805166"/>
    <w:rsid w:val="00805390"/>
    <w:rsid w:val="00810A9C"/>
    <w:rsid w:val="00811116"/>
    <w:rsid w:val="0081117C"/>
    <w:rsid w:val="00811282"/>
    <w:rsid w:val="00811354"/>
    <w:rsid w:val="00812467"/>
    <w:rsid w:val="00812D5F"/>
    <w:rsid w:val="008132B1"/>
    <w:rsid w:val="00813568"/>
    <w:rsid w:val="00813CFB"/>
    <w:rsid w:val="00814F72"/>
    <w:rsid w:val="008151DB"/>
    <w:rsid w:val="0081580D"/>
    <w:rsid w:val="00815B31"/>
    <w:rsid w:val="00815FAC"/>
    <w:rsid w:val="00817831"/>
    <w:rsid w:val="00817AF6"/>
    <w:rsid w:val="00820664"/>
    <w:rsid w:val="00820E4A"/>
    <w:rsid w:val="00821864"/>
    <w:rsid w:val="008219E1"/>
    <w:rsid w:val="00821E78"/>
    <w:rsid w:val="00822352"/>
    <w:rsid w:val="008223F3"/>
    <w:rsid w:val="00822858"/>
    <w:rsid w:val="0082380B"/>
    <w:rsid w:val="008238AE"/>
    <w:rsid w:val="008251A0"/>
    <w:rsid w:val="008262DF"/>
    <w:rsid w:val="00826752"/>
    <w:rsid w:val="00827292"/>
    <w:rsid w:val="00827D09"/>
    <w:rsid w:val="00830699"/>
    <w:rsid w:val="00830F7C"/>
    <w:rsid w:val="00832692"/>
    <w:rsid w:val="008338B5"/>
    <w:rsid w:val="00833CA1"/>
    <w:rsid w:val="00833DCF"/>
    <w:rsid w:val="0083526A"/>
    <w:rsid w:val="00836533"/>
    <w:rsid w:val="00836717"/>
    <w:rsid w:val="00836DEC"/>
    <w:rsid w:val="008371AE"/>
    <w:rsid w:val="008374AC"/>
    <w:rsid w:val="00837507"/>
    <w:rsid w:val="0084125F"/>
    <w:rsid w:val="00842F29"/>
    <w:rsid w:val="008433DF"/>
    <w:rsid w:val="0084421C"/>
    <w:rsid w:val="00845199"/>
    <w:rsid w:val="0084533E"/>
    <w:rsid w:val="008454D0"/>
    <w:rsid w:val="00845667"/>
    <w:rsid w:val="00845AAE"/>
    <w:rsid w:val="00845DDD"/>
    <w:rsid w:val="008467A0"/>
    <w:rsid w:val="00846FCC"/>
    <w:rsid w:val="0084709A"/>
    <w:rsid w:val="00847D5A"/>
    <w:rsid w:val="00850928"/>
    <w:rsid w:val="008510E3"/>
    <w:rsid w:val="00851521"/>
    <w:rsid w:val="00851E25"/>
    <w:rsid w:val="00852513"/>
    <w:rsid w:val="00855D50"/>
    <w:rsid w:val="00857191"/>
    <w:rsid w:val="00861F7D"/>
    <w:rsid w:val="00863255"/>
    <w:rsid w:val="008645A7"/>
    <w:rsid w:val="00864672"/>
    <w:rsid w:val="00865C0D"/>
    <w:rsid w:val="00866E75"/>
    <w:rsid w:val="00867216"/>
    <w:rsid w:val="0086734A"/>
    <w:rsid w:val="00871AD3"/>
    <w:rsid w:val="00871B54"/>
    <w:rsid w:val="00872957"/>
    <w:rsid w:val="0087338F"/>
    <w:rsid w:val="008737BC"/>
    <w:rsid w:val="008738F2"/>
    <w:rsid w:val="00873BBB"/>
    <w:rsid w:val="008746F9"/>
    <w:rsid w:val="00874FB3"/>
    <w:rsid w:val="008774AD"/>
    <w:rsid w:val="00877743"/>
    <w:rsid w:val="00877A1D"/>
    <w:rsid w:val="00877DB3"/>
    <w:rsid w:val="00880152"/>
    <w:rsid w:val="00880C9C"/>
    <w:rsid w:val="00883D19"/>
    <w:rsid w:val="00884F47"/>
    <w:rsid w:val="0088539D"/>
    <w:rsid w:val="00886BAF"/>
    <w:rsid w:val="00887910"/>
    <w:rsid w:val="0088791A"/>
    <w:rsid w:val="00887980"/>
    <w:rsid w:val="00887F6D"/>
    <w:rsid w:val="008914F9"/>
    <w:rsid w:val="00891C8B"/>
    <w:rsid w:val="00892812"/>
    <w:rsid w:val="00892CAE"/>
    <w:rsid w:val="00892FA4"/>
    <w:rsid w:val="008931F8"/>
    <w:rsid w:val="0089399B"/>
    <w:rsid w:val="00893C96"/>
    <w:rsid w:val="008945B2"/>
    <w:rsid w:val="0089468D"/>
    <w:rsid w:val="00894EFA"/>
    <w:rsid w:val="00895B1D"/>
    <w:rsid w:val="008973FD"/>
    <w:rsid w:val="008977DE"/>
    <w:rsid w:val="008978C9"/>
    <w:rsid w:val="008A118A"/>
    <w:rsid w:val="008A17D2"/>
    <w:rsid w:val="008A192B"/>
    <w:rsid w:val="008A22F9"/>
    <w:rsid w:val="008A283B"/>
    <w:rsid w:val="008A438D"/>
    <w:rsid w:val="008A4B37"/>
    <w:rsid w:val="008A4ED1"/>
    <w:rsid w:val="008A6367"/>
    <w:rsid w:val="008A723B"/>
    <w:rsid w:val="008A7B63"/>
    <w:rsid w:val="008B04E7"/>
    <w:rsid w:val="008B0578"/>
    <w:rsid w:val="008B26C5"/>
    <w:rsid w:val="008B2D92"/>
    <w:rsid w:val="008B7792"/>
    <w:rsid w:val="008B7F2F"/>
    <w:rsid w:val="008C13AA"/>
    <w:rsid w:val="008C1701"/>
    <w:rsid w:val="008C1B19"/>
    <w:rsid w:val="008C1EC8"/>
    <w:rsid w:val="008C2B4B"/>
    <w:rsid w:val="008C2F82"/>
    <w:rsid w:val="008C390A"/>
    <w:rsid w:val="008C3945"/>
    <w:rsid w:val="008C4BAF"/>
    <w:rsid w:val="008C680C"/>
    <w:rsid w:val="008C6F68"/>
    <w:rsid w:val="008C7EC3"/>
    <w:rsid w:val="008D074B"/>
    <w:rsid w:val="008D2386"/>
    <w:rsid w:val="008D3B61"/>
    <w:rsid w:val="008D4F82"/>
    <w:rsid w:val="008D7054"/>
    <w:rsid w:val="008D73EE"/>
    <w:rsid w:val="008D771D"/>
    <w:rsid w:val="008E00AB"/>
    <w:rsid w:val="008E0879"/>
    <w:rsid w:val="008E096D"/>
    <w:rsid w:val="008E16C3"/>
    <w:rsid w:val="008E1A18"/>
    <w:rsid w:val="008E1DAF"/>
    <w:rsid w:val="008E2949"/>
    <w:rsid w:val="008E3723"/>
    <w:rsid w:val="008E3A55"/>
    <w:rsid w:val="008E58EF"/>
    <w:rsid w:val="008E623E"/>
    <w:rsid w:val="008E6268"/>
    <w:rsid w:val="008F00E4"/>
    <w:rsid w:val="008F035F"/>
    <w:rsid w:val="008F093C"/>
    <w:rsid w:val="008F0D4D"/>
    <w:rsid w:val="008F1029"/>
    <w:rsid w:val="008F168C"/>
    <w:rsid w:val="008F1811"/>
    <w:rsid w:val="008F3040"/>
    <w:rsid w:val="008F3319"/>
    <w:rsid w:val="008F3583"/>
    <w:rsid w:val="008F3732"/>
    <w:rsid w:val="008F3E06"/>
    <w:rsid w:val="008F4030"/>
    <w:rsid w:val="008F45D7"/>
    <w:rsid w:val="008F5712"/>
    <w:rsid w:val="008F5D64"/>
    <w:rsid w:val="008F5F53"/>
    <w:rsid w:val="008F6B3F"/>
    <w:rsid w:val="00900277"/>
    <w:rsid w:val="00900E86"/>
    <w:rsid w:val="009022C9"/>
    <w:rsid w:val="00903007"/>
    <w:rsid w:val="0090352D"/>
    <w:rsid w:val="0090384F"/>
    <w:rsid w:val="00903D88"/>
    <w:rsid w:val="00904A38"/>
    <w:rsid w:val="00905077"/>
    <w:rsid w:val="00905EEB"/>
    <w:rsid w:val="009070AB"/>
    <w:rsid w:val="00907774"/>
    <w:rsid w:val="00910A28"/>
    <w:rsid w:val="0091121E"/>
    <w:rsid w:val="00911BA4"/>
    <w:rsid w:val="0091463D"/>
    <w:rsid w:val="00914CE9"/>
    <w:rsid w:val="009151B7"/>
    <w:rsid w:val="00916162"/>
    <w:rsid w:val="00916614"/>
    <w:rsid w:val="0092027F"/>
    <w:rsid w:val="0092103C"/>
    <w:rsid w:val="00921C17"/>
    <w:rsid w:val="00925FF7"/>
    <w:rsid w:val="009264BD"/>
    <w:rsid w:val="009274C4"/>
    <w:rsid w:val="00930199"/>
    <w:rsid w:val="00930342"/>
    <w:rsid w:val="00931144"/>
    <w:rsid w:val="009316D8"/>
    <w:rsid w:val="00932BB9"/>
    <w:rsid w:val="009341ED"/>
    <w:rsid w:val="009349CD"/>
    <w:rsid w:val="00934DBA"/>
    <w:rsid w:val="009356F6"/>
    <w:rsid w:val="00937678"/>
    <w:rsid w:val="00940818"/>
    <w:rsid w:val="00940BF3"/>
    <w:rsid w:val="009410E9"/>
    <w:rsid w:val="00941164"/>
    <w:rsid w:val="00941893"/>
    <w:rsid w:val="00941D9C"/>
    <w:rsid w:val="00942584"/>
    <w:rsid w:val="00942637"/>
    <w:rsid w:val="00942C4F"/>
    <w:rsid w:val="00944561"/>
    <w:rsid w:val="00944D28"/>
    <w:rsid w:val="00945783"/>
    <w:rsid w:val="0094603F"/>
    <w:rsid w:val="00946246"/>
    <w:rsid w:val="00947C2E"/>
    <w:rsid w:val="00950B6B"/>
    <w:rsid w:val="00950E78"/>
    <w:rsid w:val="009516FF"/>
    <w:rsid w:val="00951F23"/>
    <w:rsid w:val="00952669"/>
    <w:rsid w:val="009539BE"/>
    <w:rsid w:val="0095581A"/>
    <w:rsid w:val="00957279"/>
    <w:rsid w:val="00957C85"/>
    <w:rsid w:val="00957DD1"/>
    <w:rsid w:val="00961A26"/>
    <w:rsid w:val="00963C54"/>
    <w:rsid w:val="00963DAD"/>
    <w:rsid w:val="00964458"/>
    <w:rsid w:val="00965286"/>
    <w:rsid w:val="00967084"/>
    <w:rsid w:val="009705FA"/>
    <w:rsid w:val="009708C5"/>
    <w:rsid w:val="00970DB6"/>
    <w:rsid w:val="00971166"/>
    <w:rsid w:val="00971B4D"/>
    <w:rsid w:val="00971CA4"/>
    <w:rsid w:val="00971ECA"/>
    <w:rsid w:val="009735B0"/>
    <w:rsid w:val="009738EC"/>
    <w:rsid w:val="00973ACA"/>
    <w:rsid w:val="00973FDD"/>
    <w:rsid w:val="00975AA4"/>
    <w:rsid w:val="00976053"/>
    <w:rsid w:val="00976BD1"/>
    <w:rsid w:val="009772DD"/>
    <w:rsid w:val="00977928"/>
    <w:rsid w:val="009806AC"/>
    <w:rsid w:val="00981D22"/>
    <w:rsid w:val="009822B2"/>
    <w:rsid w:val="009827C3"/>
    <w:rsid w:val="00983686"/>
    <w:rsid w:val="009838F5"/>
    <w:rsid w:val="00983C56"/>
    <w:rsid w:val="00984911"/>
    <w:rsid w:val="00984A59"/>
    <w:rsid w:val="00985928"/>
    <w:rsid w:val="00986514"/>
    <w:rsid w:val="0098677B"/>
    <w:rsid w:val="009873EB"/>
    <w:rsid w:val="00992DDC"/>
    <w:rsid w:val="009944FD"/>
    <w:rsid w:val="00994A12"/>
    <w:rsid w:val="009952BB"/>
    <w:rsid w:val="00995578"/>
    <w:rsid w:val="00995EF0"/>
    <w:rsid w:val="00996093"/>
    <w:rsid w:val="009960D4"/>
    <w:rsid w:val="009963F3"/>
    <w:rsid w:val="00996959"/>
    <w:rsid w:val="00996E62"/>
    <w:rsid w:val="00997A6E"/>
    <w:rsid w:val="009A0E19"/>
    <w:rsid w:val="009A0E4E"/>
    <w:rsid w:val="009A15DD"/>
    <w:rsid w:val="009A1A1F"/>
    <w:rsid w:val="009A238D"/>
    <w:rsid w:val="009A4874"/>
    <w:rsid w:val="009A5A29"/>
    <w:rsid w:val="009A721C"/>
    <w:rsid w:val="009A73B6"/>
    <w:rsid w:val="009A75AE"/>
    <w:rsid w:val="009B0B62"/>
    <w:rsid w:val="009B0D0B"/>
    <w:rsid w:val="009B47DF"/>
    <w:rsid w:val="009B5082"/>
    <w:rsid w:val="009B50DA"/>
    <w:rsid w:val="009B5F28"/>
    <w:rsid w:val="009B6BA5"/>
    <w:rsid w:val="009B7BF7"/>
    <w:rsid w:val="009B7C66"/>
    <w:rsid w:val="009C0170"/>
    <w:rsid w:val="009C06A1"/>
    <w:rsid w:val="009C1791"/>
    <w:rsid w:val="009C1D11"/>
    <w:rsid w:val="009C22F1"/>
    <w:rsid w:val="009C329B"/>
    <w:rsid w:val="009C684B"/>
    <w:rsid w:val="009C6E86"/>
    <w:rsid w:val="009C7BD4"/>
    <w:rsid w:val="009C7C32"/>
    <w:rsid w:val="009C7F4B"/>
    <w:rsid w:val="009D01D5"/>
    <w:rsid w:val="009D0BBF"/>
    <w:rsid w:val="009D0C4E"/>
    <w:rsid w:val="009D0FF7"/>
    <w:rsid w:val="009D105B"/>
    <w:rsid w:val="009D1811"/>
    <w:rsid w:val="009D2E20"/>
    <w:rsid w:val="009D4969"/>
    <w:rsid w:val="009D56B7"/>
    <w:rsid w:val="009D5B65"/>
    <w:rsid w:val="009D62E7"/>
    <w:rsid w:val="009D6494"/>
    <w:rsid w:val="009D6CEC"/>
    <w:rsid w:val="009D7E30"/>
    <w:rsid w:val="009E0F9A"/>
    <w:rsid w:val="009E1800"/>
    <w:rsid w:val="009E1962"/>
    <w:rsid w:val="009E2B8A"/>
    <w:rsid w:val="009E35F3"/>
    <w:rsid w:val="009E7284"/>
    <w:rsid w:val="009E7D92"/>
    <w:rsid w:val="009E7F9E"/>
    <w:rsid w:val="009F0A24"/>
    <w:rsid w:val="009F1A32"/>
    <w:rsid w:val="009F268D"/>
    <w:rsid w:val="009F2D2C"/>
    <w:rsid w:val="009F3E9A"/>
    <w:rsid w:val="009F40FA"/>
    <w:rsid w:val="009F4EAC"/>
    <w:rsid w:val="009F573B"/>
    <w:rsid w:val="009F57A4"/>
    <w:rsid w:val="009F61D2"/>
    <w:rsid w:val="009F6D16"/>
    <w:rsid w:val="009F6D96"/>
    <w:rsid w:val="009F722C"/>
    <w:rsid w:val="00A000C4"/>
    <w:rsid w:val="00A006D1"/>
    <w:rsid w:val="00A00809"/>
    <w:rsid w:val="00A028FB"/>
    <w:rsid w:val="00A03C93"/>
    <w:rsid w:val="00A03F8E"/>
    <w:rsid w:val="00A04680"/>
    <w:rsid w:val="00A04871"/>
    <w:rsid w:val="00A0578D"/>
    <w:rsid w:val="00A058CC"/>
    <w:rsid w:val="00A10387"/>
    <w:rsid w:val="00A10610"/>
    <w:rsid w:val="00A13237"/>
    <w:rsid w:val="00A1326D"/>
    <w:rsid w:val="00A13688"/>
    <w:rsid w:val="00A139B3"/>
    <w:rsid w:val="00A13C91"/>
    <w:rsid w:val="00A14286"/>
    <w:rsid w:val="00A14E20"/>
    <w:rsid w:val="00A15026"/>
    <w:rsid w:val="00A15D90"/>
    <w:rsid w:val="00A15EBF"/>
    <w:rsid w:val="00A16FAE"/>
    <w:rsid w:val="00A17B05"/>
    <w:rsid w:val="00A20062"/>
    <w:rsid w:val="00A215CA"/>
    <w:rsid w:val="00A222C9"/>
    <w:rsid w:val="00A2233B"/>
    <w:rsid w:val="00A2356E"/>
    <w:rsid w:val="00A2472A"/>
    <w:rsid w:val="00A25315"/>
    <w:rsid w:val="00A25A38"/>
    <w:rsid w:val="00A268E7"/>
    <w:rsid w:val="00A27478"/>
    <w:rsid w:val="00A2777A"/>
    <w:rsid w:val="00A27E09"/>
    <w:rsid w:val="00A300D8"/>
    <w:rsid w:val="00A30869"/>
    <w:rsid w:val="00A32D1F"/>
    <w:rsid w:val="00A32E93"/>
    <w:rsid w:val="00A3394A"/>
    <w:rsid w:val="00A3394E"/>
    <w:rsid w:val="00A33EFC"/>
    <w:rsid w:val="00A3491B"/>
    <w:rsid w:val="00A353D5"/>
    <w:rsid w:val="00A3686F"/>
    <w:rsid w:val="00A3697F"/>
    <w:rsid w:val="00A4025D"/>
    <w:rsid w:val="00A406FD"/>
    <w:rsid w:val="00A411D2"/>
    <w:rsid w:val="00A41D24"/>
    <w:rsid w:val="00A4250D"/>
    <w:rsid w:val="00A42E37"/>
    <w:rsid w:val="00A42FF3"/>
    <w:rsid w:val="00A43910"/>
    <w:rsid w:val="00A46AE5"/>
    <w:rsid w:val="00A46BAB"/>
    <w:rsid w:val="00A47D4E"/>
    <w:rsid w:val="00A5191B"/>
    <w:rsid w:val="00A5204F"/>
    <w:rsid w:val="00A52E0D"/>
    <w:rsid w:val="00A52EBA"/>
    <w:rsid w:val="00A5319D"/>
    <w:rsid w:val="00A534AE"/>
    <w:rsid w:val="00A537AC"/>
    <w:rsid w:val="00A53EAE"/>
    <w:rsid w:val="00A54090"/>
    <w:rsid w:val="00A55846"/>
    <w:rsid w:val="00A55B8C"/>
    <w:rsid w:val="00A55D5A"/>
    <w:rsid w:val="00A5607E"/>
    <w:rsid w:val="00A56550"/>
    <w:rsid w:val="00A57DB1"/>
    <w:rsid w:val="00A6023D"/>
    <w:rsid w:val="00A6029F"/>
    <w:rsid w:val="00A61105"/>
    <w:rsid w:val="00A61965"/>
    <w:rsid w:val="00A622B7"/>
    <w:rsid w:val="00A6245E"/>
    <w:rsid w:val="00A62EDE"/>
    <w:rsid w:val="00A62EEC"/>
    <w:rsid w:val="00A63778"/>
    <w:rsid w:val="00A644A2"/>
    <w:rsid w:val="00A64CC6"/>
    <w:rsid w:val="00A651BA"/>
    <w:rsid w:val="00A65BB9"/>
    <w:rsid w:val="00A702BB"/>
    <w:rsid w:val="00A7054B"/>
    <w:rsid w:val="00A7072B"/>
    <w:rsid w:val="00A70E1E"/>
    <w:rsid w:val="00A712B3"/>
    <w:rsid w:val="00A732CA"/>
    <w:rsid w:val="00A73CED"/>
    <w:rsid w:val="00A74B69"/>
    <w:rsid w:val="00A7528F"/>
    <w:rsid w:val="00A75628"/>
    <w:rsid w:val="00A76B64"/>
    <w:rsid w:val="00A801EA"/>
    <w:rsid w:val="00A80EE8"/>
    <w:rsid w:val="00A80F6D"/>
    <w:rsid w:val="00A81304"/>
    <w:rsid w:val="00A81CFD"/>
    <w:rsid w:val="00A8235F"/>
    <w:rsid w:val="00A8259A"/>
    <w:rsid w:val="00A831E4"/>
    <w:rsid w:val="00A83B2C"/>
    <w:rsid w:val="00A83FB6"/>
    <w:rsid w:val="00A84568"/>
    <w:rsid w:val="00A8490D"/>
    <w:rsid w:val="00A8541F"/>
    <w:rsid w:val="00A87196"/>
    <w:rsid w:val="00A90760"/>
    <w:rsid w:val="00A90979"/>
    <w:rsid w:val="00A90A9C"/>
    <w:rsid w:val="00A91431"/>
    <w:rsid w:val="00A916DE"/>
    <w:rsid w:val="00A92A26"/>
    <w:rsid w:val="00A92AF5"/>
    <w:rsid w:val="00A94509"/>
    <w:rsid w:val="00A951F4"/>
    <w:rsid w:val="00A963A6"/>
    <w:rsid w:val="00A96D1E"/>
    <w:rsid w:val="00A97361"/>
    <w:rsid w:val="00A97756"/>
    <w:rsid w:val="00AA0B71"/>
    <w:rsid w:val="00AA0C81"/>
    <w:rsid w:val="00AA0FB2"/>
    <w:rsid w:val="00AA238D"/>
    <w:rsid w:val="00AA3227"/>
    <w:rsid w:val="00AA3AFD"/>
    <w:rsid w:val="00AA49B9"/>
    <w:rsid w:val="00AA5928"/>
    <w:rsid w:val="00AA5D48"/>
    <w:rsid w:val="00AA5D76"/>
    <w:rsid w:val="00AA6842"/>
    <w:rsid w:val="00AB0F5D"/>
    <w:rsid w:val="00AB0FBB"/>
    <w:rsid w:val="00AB3A35"/>
    <w:rsid w:val="00AB3DC8"/>
    <w:rsid w:val="00AB4208"/>
    <w:rsid w:val="00AB53B5"/>
    <w:rsid w:val="00AB5A81"/>
    <w:rsid w:val="00AB5D5A"/>
    <w:rsid w:val="00AB6192"/>
    <w:rsid w:val="00AB6710"/>
    <w:rsid w:val="00AB6778"/>
    <w:rsid w:val="00AB6EAE"/>
    <w:rsid w:val="00AC110A"/>
    <w:rsid w:val="00AC1151"/>
    <w:rsid w:val="00AC1864"/>
    <w:rsid w:val="00AC1B11"/>
    <w:rsid w:val="00AC1D31"/>
    <w:rsid w:val="00AC222C"/>
    <w:rsid w:val="00AC2B1A"/>
    <w:rsid w:val="00AC2BCD"/>
    <w:rsid w:val="00AC4035"/>
    <w:rsid w:val="00AC4B3E"/>
    <w:rsid w:val="00AC51AF"/>
    <w:rsid w:val="00AC5722"/>
    <w:rsid w:val="00AC5E1D"/>
    <w:rsid w:val="00AC70E9"/>
    <w:rsid w:val="00AC7F24"/>
    <w:rsid w:val="00AC7F41"/>
    <w:rsid w:val="00AD0754"/>
    <w:rsid w:val="00AD0761"/>
    <w:rsid w:val="00AD0CD7"/>
    <w:rsid w:val="00AD259B"/>
    <w:rsid w:val="00AD291D"/>
    <w:rsid w:val="00AD381B"/>
    <w:rsid w:val="00AD4219"/>
    <w:rsid w:val="00AD4749"/>
    <w:rsid w:val="00AD68B4"/>
    <w:rsid w:val="00AD742B"/>
    <w:rsid w:val="00AD774F"/>
    <w:rsid w:val="00AD7DA3"/>
    <w:rsid w:val="00AE095E"/>
    <w:rsid w:val="00AE0F77"/>
    <w:rsid w:val="00AE18D6"/>
    <w:rsid w:val="00AE2136"/>
    <w:rsid w:val="00AE24F8"/>
    <w:rsid w:val="00AE57AC"/>
    <w:rsid w:val="00AE757D"/>
    <w:rsid w:val="00AF1314"/>
    <w:rsid w:val="00AF1708"/>
    <w:rsid w:val="00AF190E"/>
    <w:rsid w:val="00AF1D12"/>
    <w:rsid w:val="00AF2356"/>
    <w:rsid w:val="00AF23CB"/>
    <w:rsid w:val="00AF25BE"/>
    <w:rsid w:val="00AF37D7"/>
    <w:rsid w:val="00AF61E5"/>
    <w:rsid w:val="00AF64E3"/>
    <w:rsid w:val="00AF6BCF"/>
    <w:rsid w:val="00B0007A"/>
    <w:rsid w:val="00B00A9B"/>
    <w:rsid w:val="00B01A0E"/>
    <w:rsid w:val="00B01ABA"/>
    <w:rsid w:val="00B01E22"/>
    <w:rsid w:val="00B023FA"/>
    <w:rsid w:val="00B028F2"/>
    <w:rsid w:val="00B02E17"/>
    <w:rsid w:val="00B031CA"/>
    <w:rsid w:val="00B036B3"/>
    <w:rsid w:val="00B03C10"/>
    <w:rsid w:val="00B03F27"/>
    <w:rsid w:val="00B06922"/>
    <w:rsid w:val="00B11044"/>
    <w:rsid w:val="00B1117F"/>
    <w:rsid w:val="00B11C5D"/>
    <w:rsid w:val="00B12284"/>
    <w:rsid w:val="00B1256E"/>
    <w:rsid w:val="00B141F3"/>
    <w:rsid w:val="00B15664"/>
    <w:rsid w:val="00B16012"/>
    <w:rsid w:val="00B16AA8"/>
    <w:rsid w:val="00B17365"/>
    <w:rsid w:val="00B17AB3"/>
    <w:rsid w:val="00B17F49"/>
    <w:rsid w:val="00B20E2A"/>
    <w:rsid w:val="00B2163B"/>
    <w:rsid w:val="00B22F02"/>
    <w:rsid w:val="00B23484"/>
    <w:rsid w:val="00B25641"/>
    <w:rsid w:val="00B25BE2"/>
    <w:rsid w:val="00B25FC1"/>
    <w:rsid w:val="00B26B3C"/>
    <w:rsid w:val="00B31083"/>
    <w:rsid w:val="00B3264C"/>
    <w:rsid w:val="00B33206"/>
    <w:rsid w:val="00B361D6"/>
    <w:rsid w:val="00B361FC"/>
    <w:rsid w:val="00B4031A"/>
    <w:rsid w:val="00B41157"/>
    <w:rsid w:val="00B42FDA"/>
    <w:rsid w:val="00B43296"/>
    <w:rsid w:val="00B4377D"/>
    <w:rsid w:val="00B45ABF"/>
    <w:rsid w:val="00B45BD7"/>
    <w:rsid w:val="00B46CF1"/>
    <w:rsid w:val="00B47ED4"/>
    <w:rsid w:val="00B5126B"/>
    <w:rsid w:val="00B52D06"/>
    <w:rsid w:val="00B53136"/>
    <w:rsid w:val="00B531C6"/>
    <w:rsid w:val="00B537AC"/>
    <w:rsid w:val="00B53875"/>
    <w:rsid w:val="00B54864"/>
    <w:rsid w:val="00B56B1D"/>
    <w:rsid w:val="00B56FFD"/>
    <w:rsid w:val="00B60F4D"/>
    <w:rsid w:val="00B61398"/>
    <w:rsid w:val="00B61403"/>
    <w:rsid w:val="00B61460"/>
    <w:rsid w:val="00B61800"/>
    <w:rsid w:val="00B61AB6"/>
    <w:rsid w:val="00B61AE5"/>
    <w:rsid w:val="00B61BD1"/>
    <w:rsid w:val="00B61FAC"/>
    <w:rsid w:val="00B629E3"/>
    <w:rsid w:val="00B637A1"/>
    <w:rsid w:val="00B64E9F"/>
    <w:rsid w:val="00B662A8"/>
    <w:rsid w:val="00B66DF7"/>
    <w:rsid w:val="00B66FBB"/>
    <w:rsid w:val="00B675D4"/>
    <w:rsid w:val="00B67BED"/>
    <w:rsid w:val="00B67D4F"/>
    <w:rsid w:val="00B701C0"/>
    <w:rsid w:val="00B70542"/>
    <w:rsid w:val="00B71B58"/>
    <w:rsid w:val="00B72C9E"/>
    <w:rsid w:val="00B7609C"/>
    <w:rsid w:val="00B76695"/>
    <w:rsid w:val="00B776EB"/>
    <w:rsid w:val="00B777B8"/>
    <w:rsid w:val="00B77AF6"/>
    <w:rsid w:val="00B80944"/>
    <w:rsid w:val="00B80FEF"/>
    <w:rsid w:val="00B820DA"/>
    <w:rsid w:val="00B824C7"/>
    <w:rsid w:val="00B82699"/>
    <w:rsid w:val="00B82C8C"/>
    <w:rsid w:val="00B83035"/>
    <w:rsid w:val="00B83477"/>
    <w:rsid w:val="00B837A4"/>
    <w:rsid w:val="00B83A85"/>
    <w:rsid w:val="00B84998"/>
    <w:rsid w:val="00B84AAF"/>
    <w:rsid w:val="00B8595A"/>
    <w:rsid w:val="00B8607F"/>
    <w:rsid w:val="00B8766D"/>
    <w:rsid w:val="00B87D1C"/>
    <w:rsid w:val="00B90468"/>
    <w:rsid w:val="00B908F0"/>
    <w:rsid w:val="00B90EA0"/>
    <w:rsid w:val="00B91DF6"/>
    <w:rsid w:val="00B92AB0"/>
    <w:rsid w:val="00B92D4C"/>
    <w:rsid w:val="00B93174"/>
    <w:rsid w:val="00B9366E"/>
    <w:rsid w:val="00B936CA"/>
    <w:rsid w:val="00B94651"/>
    <w:rsid w:val="00B94F27"/>
    <w:rsid w:val="00B94FC9"/>
    <w:rsid w:val="00B96752"/>
    <w:rsid w:val="00B97374"/>
    <w:rsid w:val="00B9770D"/>
    <w:rsid w:val="00B97834"/>
    <w:rsid w:val="00B97EDF"/>
    <w:rsid w:val="00BA14EA"/>
    <w:rsid w:val="00BA1B5C"/>
    <w:rsid w:val="00BA1E15"/>
    <w:rsid w:val="00BA1EAE"/>
    <w:rsid w:val="00BA2465"/>
    <w:rsid w:val="00BA4486"/>
    <w:rsid w:val="00BA541B"/>
    <w:rsid w:val="00BA59C6"/>
    <w:rsid w:val="00BA5E95"/>
    <w:rsid w:val="00BA6631"/>
    <w:rsid w:val="00BA6FA5"/>
    <w:rsid w:val="00BB0216"/>
    <w:rsid w:val="00BB0C8D"/>
    <w:rsid w:val="00BB10B9"/>
    <w:rsid w:val="00BB1D90"/>
    <w:rsid w:val="00BB2B1A"/>
    <w:rsid w:val="00BB2D4F"/>
    <w:rsid w:val="00BB3963"/>
    <w:rsid w:val="00BB4972"/>
    <w:rsid w:val="00BB4FF2"/>
    <w:rsid w:val="00BB54D7"/>
    <w:rsid w:val="00BB5509"/>
    <w:rsid w:val="00BB586C"/>
    <w:rsid w:val="00BB6017"/>
    <w:rsid w:val="00BB67DD"/>
    <w:rsid w:val="00BB77E2"/>
    <w:rsid w:val="00BC099A"/>
    <w:rsid w:val="00BC295F"/>
    <w:rsid w:val="00BC6750"/>
    <w:rsid w:val="00BD0F45"/>
    <w:rsid w:val="00BD13A5"/>
    <w:rsid w:val="00BD18E2"/>
    <w:rsid w:val="00BD1998"/>
    <w:rsid w:val="00BD20A8"/>
    <w:rsid w:val="00BD23A8"/>
    <w:rsid w:val="00BD23D1"/>
    <w:rsid w:val="00BD4F6D"/>
    <w:rsid w:val="00BD5FCB"/>
    <w:rsid w:val="00BD7264"/>
    <w:rsid w:val="00BD7793"/>
    <w:rsid w:val="00BE01DC"/>
    <w:rsid w:val="00BE05A1"/>
    <w:rsid w:val="00BE09E4"/>
    <w:rsid w:val="00BE1B76"/>
    <w:rsid w:val="00BE203B"/>
    <w:rsid w:val="00BE3E4D"/>
    <w:rsid w:val="00BE4275"/>
    <w:rsid w:val="00BE5437"/>
    <w:rsid w:val="00BE559E"/>
    <w:rsid w:val="00BE5D33"/>
    <w:rsid w:val="00BE61FC"/>
    <w:rsid w:val="00BE6F7A"/>
    <w:rsid w:val="00BE73FF"/>
    <w:rsid w:val="00BE7862"/>
    <w:rsid w:val="00BE79D7"/>
    <w:rsid w:val="00BF0018"/>
    <w:rsid w:val="00BF010F"/>
    <w:rsid w:val="00BF0509"/>
    <w:rsid w:val="00BF4480"/>
    <w:rsid w:val="00BF5137"/>
    <w:rsid w:val="00BF6029"/>
    <w:rsid w:val="00BF77FD"/>
    <w:rsid w:val="00C014D1"/>
    <w:rsid w:val="00C01B11"/>
    <w:rsid w:val="00C03394"/>
    <w:rsid w:val="00C03427"/>
    <w:rsid w:val="00C03BD8"/>
    <w:rsid w:val="00C03C0E"/>
    <w:rsid w:val="00C047EC"/>
    <w:rsid w:val="00C04A05"/>
    <w:rsid w:val="00C05882"/>
    <w:rsid w:val="00C05C9A"/>
    <w:rsid w:val="00C07A1A"/>
    <w:rsid w:val="00C11043"/>
    <w:rsid w:val="00C1109A"/>
    <w:rsid w:val="00C11632"/>
    <w:rsid w:val="00C11D5B"/>
    <w:rsid w:val="00C12733"/>
    <w:rsid w:val="00C14FD4"/>
    <w:rsid w:val="00C17CE8"/>
    <w:rsid w:val="00C21532"/>
    <w:rsid w:val="00C2155E"/>
    <w:rsid w:val="00C21978"/>
    <w:rsid w:val="00C2202F"/>
    <w:rsid w:val="00C22F6D"/>
    <w:rsid w:val="00C23F52"/>
    <w:rsid w:val="00C24881"/>
    <w:rsid w:val="00C24E45"/>
    <w:rsid w:val="00C26822"/>
    <w:rsid w:val="00C27B7A"/>
    <w:rsid w:val="00C27D03"/>
    <w:rsid w:val="00C27F28"/>
    <w:rsid w:val="00C27FE6"/>
    <w:rsid w:val="00C30E75"/>
    <w:rsid w:val="00C314C4"/>
    <w:rsid w:val="00C31A66"/>
    <w:rsid w:val="00C31C47"/>
    <w:rsid w:val="00C3227F"/>
    <w:rsid w:val="00C32802"/>
    <w:rsid w:val="00C32D05"/>
    <w:rsid w:val="00C33891"/>
    <w:rsid w:val="00C33B2F"/>
    <w:rsid w:val="00C34742"/>
    <w:rsid w:val="00C34AA3"/>
    <w:rsid w:val="00C35D69"/>
    <w:rsid w:val="00C36EFE"/>
    <w:rsid w:val="00C36F01"/>
    <w:rsid w:val="00C3788F"/>
    <w:rsid w:val="00C40330"/>
    <w:rsid w:val="00C4033E"/>
    <w:rsid w:val="00C42DF1"/>
    <w:rsid w:val="00C44F19"/>
    <w:rsid w:val="00C45FA2"/>
    <w:rsid w:val="00C46552"/>
    <w:rsid w:val="00C465B3"/>
    <w:rsid w:val="00C4674C"/>
    <w:rsid w:val="00C46A6B"/>
    <w:rsid w:val="00C47463"/>
    <w:rsid w:val="00C478A7"/>
    <w:rsid w:val="00C50A81"/>
    <w:rsid w:val="00C51389"/>
    <w:rsid w:val="00C51B9C"/>
    <w:rsid w:val="00C51CC5"/>
    <w:rsid w:val="00C522E5"/>
    <w:rsid w:val="00C53251"/>
    <w:rsid w:val="00C53BB3"/>
    <w:rsid w:val="00C55439"/>
    <w:rsid w:val="00C55DD6"/>
    <w:rsid w:val="00C56154"/>
    <w:rsid w:val="00C562A1"/>
    <w:rsid w:val="00C56A1C"/>
    <w:rsid w:val="00C60B26"/>
    <w:rsid w:val="00C60BF5"/>
    <w:rsid w:val="00C61229"/>
    <w:rsid w:val="00C620C7"/>
    <w:rsid w:val="00C633D0"/>
    <w:rsid w:val="00C63BA3"/>
    <w:rsid w:val="00C64D96"/>
    <w:rsid w:val="00C65A1F"/>
    <w:rsid w:val="00C65D98"/>
    <w:rsid w:val="00C6617D"/>
    <w:rsid w:val="00C66E34"/>
    <w:rsid w:val="00C671EC"/>
    <w:rsid w:val="00C67FA4"/>
    <w:rsid w:val="00C7088E"/>
    <w:rsid w:val="00C7130B"/>
    <w:rsid w:val="00C71742"/>
    <w:rsid w:val="00C72690"/>
    <w:rsid w:val="00C7295C"/>
    <w:rsid w:val="00C72F40"/>
    <w:rsid w:val="00C73ECE"/>
    <w:rsid w:val="00C74002"/>
    <w:rsid w:val="00C74190"/>
    <w:rsid w:val="00C74464"/>
    <w:rsid w:val="00C7448C"/>
    <w:rsid w:val="00C74EF5"/>
    <w:rsid w:val="00C751B6"/>
    <w:rsid w:val="00C757FB"/>
    <w:rsid w:val="00C75C0D"/>
    <w:rsid w:val="00C75CCE"/>
    <w:rsid w:val="00C76466"/>
    <w:rsid w:val="00C764CD"/>
    <w:rsid w:val="00C765D4"/>
    <w:rsid w:val="00C7686C"/>
    <w:rsid w:val="00C80270"/>
    <w:rsid w:val="00C8042B"/>
    <w:rsid w:val="00C80BDB"/>
    <w:rsid w:val="00C81668"/>
    <w:rsid w:val="00C81AC0"/>
    <w:rsid w:val="00C82401"/>
    <w:rsid w:val="00C825E6"/>
    <w:rsid w:val="00C82A7E"/>
    <w:rsid w:val="00C82B3E"/>
    <w:rsid w:val="00C82BB5"/>
    <w:rsid w:val="00C82DC1"/>
    <w:rsid w:val="00C8599C"/>
    <w:rsid w:val="00C8627C"/>
    <w:rsid w:val="00C8663C"/>
    <w:rsid w:val="00C86B2B"/>
    <w:rsid w:val="00C86F5C"/>
    <w:rsid w:val="00C8729F"/>
    <w:rsid w:val="00C87FAF"/>
    <w:rsid w:val="00C90BBE"/>
    <w:rsid w:val="00C91203"/>
    <w:rsid w:val="00C91C48"/>
    <w:rsid w:val="00C925D9"/>
    <w:rsid w:val="00C93C63"/>
    <w:rsid w:val="00C9510F"/>
    <w:rsid w:val="00C957B2"/>
    <w:rsid w:val="00C96AEF"/>
    <w:rsid w:val="00C97FFC"/>
    <w:rsid w:val="00CA0AA4"/>
    <w:rsid w:val="00CA0C01"/>
    <w:rsid w:val="00CA1096"/>
    <w:rsid w:val="00CA24F3"/>
    <w:rsid w:val="00CA258C"/>
    <w:rsid w:val="00CA2603"/>
    <w:rsid w:val="00CA3F72"/>
    <w:rsid w:val="00CA41D9"/>
    <w:rsid w:val="00CA4FDA"/>
    <w:rsid w:val="00CA65A3"/>
    <w:rsid w:val="00CA6CE6"/>
    <w:rsid w:val="00CA71F1"/>
    <w:rsid w:val="00CA7879"/>
    <w:rsid w:val="00CB3153"/>
    <w:rsid w:val="00CB3892"/>
    <w:rsid w:val="00CB491F"/>
    <w:rsid w:val="00CB497C"/>
    <w:rsid w:val="00CB4B9C"/>
    <w:rsid w:val="00CB4D7F"/>
    <w:rsid w:val="00CB4E6E"/>
    <w:rsid w:val="00CB4F8A"/>
    <w:rsid w:val="00CB534F"/>
    <w:rsid w:val="00CB719F"/>
    <w:rsid w:val="00CB75AE"/>
    <w:rsid w:val="00CB75D6"/>
    <w:rsid w:val="00CB7BC1"/>
    <w:rsid w:val="00CC009E"/>
    <w:rsid w:val="00CC0E8F"/>
    <w:rsid w:val="00CC11C0"/>
    <w:rsid w:val="00CC2148"/>
    <w:rsid w:val="00CC2B51"/>
    <w:rsid w:val="00CC316E"/>
    <w:rsid w:val="00CC31FA"/>
    <w:rsid w:val="00CC32BA"/>
    <w:rsid w:val="00CC6B90"/>
    <w:rsid w:val="00CC72B4"/>
    <w:rsid w:val="00CC7348"/>
    <w:rsid w:val="00CD15DA"/>
    <w:rsid w:val="00CD1FAD"/>
    <w:rsid w:val="00CD2C6D"/>
    <w:rsid w:val="00CD31A3"/>
    <w:rsid w:val="00CD3C19"/>
    <w:rsid w:val="00CD4875"/>
    <w:rsid w:val="00CD4888"/>
    <w:rsid w:val="00CD5808"/>
    <w:rsid w:val="00CD6531"/>
    <w:rsid w:val="00CD6A58"/>
    <w:rsid w:val="00CD6B9A"/>
    <w:rsid w:val="00CD71DF"/>
    <w:rsid w:val="00CE036A"/>
    <w:rsid w:val="00CE233E"/>
    <w:rsid w:val="00CE31B2"/>
    <w:rsid w:val="00CE3BF3"/>
    <w:rsid w:val="00CE4097"/>
    <w:rsid w:val="00CE424F"/>
    <w:rsid w:val="00CE535C"/>
    <w:rsid w:val="00CE64B4"/>
    <w:rsid w:val="00CE674F"/>
    <w:rsid w:val="00CE6E74"/>
    <w:rsid w:val="00CE7B10"/>
    <w:rsid w:val="00CE7E35"/>
    <w:rsid w:val="00CF0189"/>
    <w:rsid w:val="00CF157C"/>
    <w:rsid w:val="00CF2A56"/>
    <w:rsid w:val="00CF2A6D"/>
    <w:rsid w:val="00CF3E33"/>
    <w:rsid w:val="00CF3FEB"/>
    <w:rsid w:val="00CF527E"/>
    <w:rsid w:val="00CF5CFC"/>
    <w:rsid w:val="00CF6662"/>
    <w:rsid w:val="00CF7A74"/>
    <w:rsid w:val="00CF7AAF"/>
    <w:rsid w:val="00D005C9"/>
    <w:rsid w:val="00D00735"/>
    <w:rsid w:val="00D0271C"/>
    <w:rsid w:val="00D04384"/>
    <w:rsid w:val="00D056D3"/>
    <w:rsid w:val="00D057D3"/>
    <w:rsid w:val="00D065F5"/>
    <w:rsid w:val="00D06680"/>
    <w:rsid w:val="00D06921"/>
    <w:rsid w:val="00D0706A"/>
    <w:rsid w:val="00D0718B"/>
    <w:rsid w:val="00D10328"/>
    <w:rsid w:val="00D1036C"/>
    <w:rsid w:val="00D109F7"/>
    <w:rsid w:val="00D10C69"/>
    <w:rsid w:val="00D114DA"/>
    <w:rsid w:val="00D11678"/>
    <w:rsid w:val="00D12B7D"/>
    <w:rsid w:val="00D13028"/>
    <w:rsid w:val="00D13774"/>
    <w:rsid w:val="00D13989"/>
    <w:rsid w:val="00D13A7F"/>
    <w:rsid w:val="00D15D90"/>
    <w:rsid w:val="00D16E51"/>
    <w:rsid w:val="00D178F3"/>
    <w:rsid w:val="00D17C09"/>
    <w:rsid w:val="00D17CFD"/>
    <w:rsid w:val="00D227C1"/>
    <w:rsid w:val="00D25BCC"/>
    <w:rsid w:val="00D26F31"/>
    <w:rsid w:val="00D27674"/>
    <w:rsid w:val="00D30172"/>
    <w:rsid w:val="00D3088E"/>
    <w:rsid w:val="00D30892"/>
    <w:rsid w:val="00D322EF"/>
    <w:rsid w:val="00D33C6F"/>
    <w:rsid w:val="00D342B8"/>
    <w:rsid w:val="00D349DE"/>
    <w:rsid w:val="00D355F4"/>
    <w:rsid w:val="00D35677"/>
    <w:rsid w:val="00D36452"/>
    <w:rsid w:val="00D370D5"/>
    <w:rsid w:val="00D373F4"/>
    <w:rsid w:val="00D37FB1"/>
    <w:rsid w:val="00D40221"/>
    <w:rsid w:val="00D40DC8"/>
    <w:rsid w:val="00D41037"/>
    <w:rsid w:val="00D41D1C"/>
    <w:rsid w:val="00D420B1"/>
    <w:rsid w:val="00D43EFB"/>
    <w:rsid w:val="00D442AB"/>
    <w:rsid w:val="00D4457D"/>
    <w:rsid w:val="00D445AA"/>
    <w:rsid w:val="00D44852"/>
    <w:rsid w:val="00D44A0C"/>
    <w:rsid w:val="00D44A17"/>
    <w:rsid w:val="00D45035"/>
    <w:rsid w:val="00D453E5"/>
    <w:rsid w:val="00D455BB"/>
    <w:rsid w:val="00D46CD2"/>
    <w:rsid w:val="00D4705D"/>
    <w:rsid w:val="00D474A2"/>
    <w:rsid w:val="00D503C3"/>
    <w:rsid w:val="00D52602"/>
    <w:rsid w:val="00D5311D"/>
    <w:rsid w:val="00D53146"/>
    <w:rsid w:val="00D544E9"/>
    <w:rsid w:val="00D54E54"/>
    <w:rsid w:val="00D55986"/>
    <w:rsid w:val="00D56370"/>
    <w:rsid w:val="00D567E4"/>
    <w:rsid w:val="00D61AFD"/>
    <w:rsid w:val="00D62183"/>
    <w:rsid w:val="00D631E0"/>
    <w:rsid w:val="00D6497D"/>
    <w:rsid w:val="00D6637B"/>
    <w:rsid w:val="00D70240"/>
    <w:rsid w:val="00D7137C"/>
    <w:rsid w:val="00D717D7"/>
    <w:rsid w:val="00D72102"/>
    <w:rsid w:val="00D72275"/>
    <w:rsid w:val="00D72B1F"/>
    <w:rsid w:val="00D72B58"/>
    <w:rsid w:val="00D73F9D"/>
    <w:rsid w:val="00D77495"/>
    <w:rsid w:val="00D812CB"/>
    <w:rsid w:val="00D81727"/>
    <w:rsid w:val="00D82DFA"/>
    <w:rsid w:val="00D838F7"/>
    <w:rsid w:val="00D84DB0"/>
    <w:rsid w:val="00D86059"/>
    <w:rsid w:val="00D86308"/>
    <w:rsid w:val="00D877E2"/>
    <w:rsid w:val="00D87BA4"/>
    <w:rsid w:val="00D87D28"/>
    <w:rsid w:val="00D914AA"/>
    <w:rsid w:val="00D92260"/>
    <w:rsid w:val="00D92370"/>
    <w:rsid w:val="00D929B0"/>
    <w:rsid w:val="00D9310E"/>
    <w:rsid w:val="00D931E5"/>
    <w:rsid w:val="00D9368A"/>
    <w:rsid w:val="00D95EC2"/>
    <w:rsid w:val="00D95ED7"/>
    <w:rsid w:val="00D96320"/>
    <w:rsid w:val="00D96681"/>
    <w:rsid w:val="00D97456"/>
    <w:rsid w:val="00DA031D"/>
    <w:rsid w:val="00DA0E90"/>
    <w:rsid w:val="00DA1137"/>
    <w:rsid w:val="00DA1388"/>
    <w:rsid w:val="00DA2A0D"/>
    <w:rsid w:val="00DA4656"/>
    <w:rsid w:val="00DA4796"/>
    <w:rsid w:val="00DA4B90"/>
    <w:rsid w:val="00DA5338"/>
    <w:rsid w:val="00DA5AAE"/>
    <w:rsid w:val="00DA5B3C"/>
    <w:rsid w:val="00DA66AB"/>
    <w:rsid w:val="00DA66B5"/>
    <w:rsid w:val="00DA71E4"/>
    <w:rsid w:val="00DA7DED"/>
    <w:rsid w:val="00DA7E65"/>
    <w:rsid w:val="00DB16A5"/>
    <w:rsid w:val="00DB29B5"/>
    <w:rsid w:val="00DB458C"/>
    <w:rsid w:val="00DB4A65"/>
    <w:rsid w:val="00DB5092"/>
    <w:rsid w:val="00DB724E"/>
    <w:rsid w:val="00DB777E"/>
    <w:rsid w:val="00DB7CFC"/>
    <w:rsid w:val="00DC054B"/>
    <w:rsid w:val="00DC08EF"/>
    <w:rsid w:val="00DC1A1C"/>
    <w:rsid w:val="00DC20F3"/>
    <w:rsid w:val="00DC299A"/>
    <w:rsid w:val="00DC439D"/>
    <w:rsid w:val="00DC5A30"/>
    <w:rsid w:val="00DD242C"/>
    <w:rsid w:val="00DD2627"/>
    <w:rsid w:val="00DD387B"/>
    <w:rsid w:val="00DD42C2"/>
    <w:rsid w:val="00DD4996"/>
    <w:rsid w:val="00DD4D3E"/>
    <w:rsid w:val="00DD5A0F"/>
    <w:rsid w:val="00DD5A5D"/>
    <w:rsid w:val="00DD699D"/>
    <w:rsid w:val="00DD7828"/>
    <w:rsid w:val="00DE0011"/>
    <w:rsid w:val="00DE0E01"/>
    <w:rsid w:val="00DE0EE5"/>
    <w:rsid w:val="00DE27A0"/>
    <w:rsid w:val="00DE2957"/>
    <w:rsid w:val="00DE382C"/>
    <w:rsid w:val="00DE481D"/>
    <w:rsid w:val="00DE4837"/>
    <w:rsid w:val="00DE4969"/>
    <w:rsid w:val="00DE4D11"/>
    <w:rsid w:val="00DE5063"/>
    <w:rsid w:val="00DE6A64"/>
    <w:rsid w:val="00DE702B"/>
    <w:rsid w:val="00DE71A0"/>
    <w:rsid w:val="00DE7367"/>
    <w:rsid w:val="00DE74FD"/>
    <w:rsid w:val="00DE7653"/>
    <w:rsid w:val="00DE7A11"/>
    <w:rsid w:val="00DF0987"/>
    <w:rsid w:val="00DF1E26"/>
    <w:rsid w:val="00DF235F"/>
    <w:rsid w:val="00DF25E0"/>
    <w:rsid w:val="00DF2A72"/>
    <w:rsid w:val="00DF33EC"/>
    <w:rsid w:val="00DF3B17"/>
    <w:rsid w:val="00DF59C7"/>
    <w:rsid w:val="00DF5CE2"/>
    <w:rsid w:val="00DF606D"/>
    <w:rsid w:val="00DF65A1"/>
    <w:rsid w:val="00DF6AA8"/>
    <w:rsid w:val="00DF7740"/>
    <w:rsid w:val="00E001BD"/>
    <w:rsid w:val="00E009BD"/>
    <w:rsid w:val="00E0272D"/>
    <w:rsid w:val="00E028D8"/>
    <w:rsid w:val="00E02B83"/>
    <w:rsid w:val="00E03101"/>
    <w:rsid w:val="00E04F8F"/>
    <w:rsid w:val="00E10767"/>
    <w:rsid w:val="00E1105D"/>
    <w:rsid w:val="00E11228"/>
    <w:rsid w:val="00E11581"/>
    <w:rsid w:val="00E12A0D"/>
    <w:rsid w:val="00E12F84"/>
    <w:rsid w:val="00E1371F"/>
    <w:rsid w:val="00E138C1"/>
    <w:rsid w:val="00E1402E"/>
    <w:rsid w:val="00E1453D"/>
    <w:rsid w:val="00E14EBF"/>
    <w:rsid w:val="00E16625"/>
    <w:rsid w:val="00E17C0C"/>
    <w:rsid w:val="00E20690"/>
    <w:rsid w:val="00E2090E"/>
    <w:rsid w:val="00E22702"/>
    <w:rsid w:val="00E23176"/>
    <w:rsid w:val="00E23AF8"/>
    <w:rsid w:val="00E23B78"/>
    <w:rsid w:val="00E24D8A"/>
    <w:rsid w:val="00E25D01"/>
    <w:rsid w:val="00E263AB"/>
    <w:rsid w:val="00E27C8B"/>
    <w:rsid w:val="00E319B7"/>
    <w:rsid w:val="00E31D7D"/>
    <w:rsid w:val="00E31D9A"/>
    <w:rsid w:val="00E3411F"/>
    <w:rsid w:val="00E344B5"/>
    <w:rsid w:val="00E34509"/>
    <w:rsid w:val="00E345D7"/>
    <w:rsid w:val="00E34C09"/>
    <w:rsid w:val="00E35581"/>
    <w:rsid w:val="00E3575E"/>
    <w:rsid w:val="00E35E70"/>
    <w:rsid w:val="00E36783"/>
    <w:rsid w:val="00E368A7"/>
    <w:rsid w:val="00E36CCD"/>
    <w:rsid w:val="00E376CD"/>
    <w:rsid w:val="00E37FDF"/>
    <w:rsid w:val="00E41919"/>
    <w:rsid w:val="00E41B07"/>
    <w:rsid w:val="00E41EBA"/>
    <w:rsid w:val="00E42918"/>
    <w:rsid w:val="00E43218"/>
    <w:rsid w:val="00E43842"/>
    <w:rsid w:val="00E43C12"/>
    <w:rsid w:val="00E43C87"/>
    <w:rsid w:val="00E44848"/>
    <w:rsid w:val="00E45963"/>
    <w:rsid w:val="00E46138"/>
    <w:rsid w:val="00E469CF"/>
    <w:rsid w:val="00E476BF"/>
    <w:rsid w:val="00E479C7"/>
    <w:rsid w:val="00E47CE1"/>
    <w:rsid w:val="00E52160"/>
    <w:rsid w:val="00E52D3E"/>
    <w:rsid w:val="00E52D5C"/>
    <w:rsid w:val="00E53E23"/>
    <w:rsid w:val="00E540A2"/>
    <w:rsid w:val="00E546B4"/>
    <w:rsid w:val="00E55B3F"/>
    <w:rsid w:val="00E56078"/>
    <w:rsid w:val="00E56C39"/>
    <w:rsid w:val="00E56CFF"/>
    <w:rsid w:val="00E57618"/>
    <w:rsid w:val="00E577D9"/>
    <w:rsid w:val="00E57AE8"/>
    <w:rsid w:val="00E6263B"/>
    <w:rsid w:val="00E63365"/>
    <w:rsid w:val="00E6362E"/>
    <w:rsid w:val="00E6435D"/>
    <w:rsid w:val="00E64AEA"/>
    <w:rsid w:val="00E64D5C"/>
    <w:rsid w:val="00E65F51"/>
    <w:rsid w:val="00E6668D"/>
    <w:rsid w:val="00E67C84"/>
    <w:rsid w:val="00E70860"/>
    <w:rsid w:val="00E73466"/>
    <w:rsid w:val="00E74112"/>
    <w:rsid w:val="00E743FA"/>
    <w:rsid w:val="00E74ED0"/>
    <w:rsid w:val="00E75995"/>
    <w:rsid w:val="00E76084"/>
    <w:rsid w:val="00E76CE9"/>
    <w:rsid w:val="00E76CF8"/>
    <w:rsid w:val="00E77923"/>
    <w:rsid w:val="00E77DED"/>
    <w:rsid w:val="00E81256"/>
    <w:rsid w:val="00E81666"/>
    <w:rsid w:val="00E8188F"/>
    <w:rsid w:val="00E81B2E"/>
    <w:rsid w:val="00E826E0"/>
    <w:rsid w:val="00E827C1"/>
    <w:rsid w:val="00E84DC0"/>
    <w:rsid w:val="00E84F1A"/>
    <w:rsid w:val="00E85007"/>
    <w:rsid w:val="00E85777"/>
    <w:rsid w:val="00E867E5"/>
    <w:rsid w:val="00E86BB2"/>
    <w:rsid w:val="00E8732B"/>
    <w:rsid w:val="00E877B4"/>
    <w:rsid w:val="00E90FC3"/>
    <w:rsid w:val="00E926B4"/>
    <w:rsid w:val="00E92FB9"/>
    <w:rsid w:val="00E94142"/>
    <w:rsid w:val="00E953AB"/>
    <w:rsid w:val="00E956A0"/>
    <w:rsid w:val="00E9574C"/>
    <w:rsid w:val="00EA06F4"/>
    <w:rsid w:val="00EA0B8B"/>
    <w:rsid w:val="00EA0BE4"/>
    <w:rsid w:val="00EA1690"/>
    <w:rsid w:val="00EA1E9A"/>
    <w:rsid w:val="00EA22A0"/>
    <w:rsid w:val="00EA2383"/>
    <w:rsid w:val="00EA26CC"/>
    <w:rsid w:val="00EA306D"/>
    <w:rsid w:val="00EA30FE"/>
    <w:rsid w:val="00EA35E3"/>
    <w:rsid w:val="00EA36A2"/>
    <w:rsid w:val="00EA42D5"/>
    <w:rsid w:val="00EA555B"/>
    <w:rsid w:val="00EA5AB7"/>
    <w:rsid w:val="00EA5D03"/>
    <w:rsid w:val="00EA6A28"/>
    <w:rsid w:val="00EB0CB0"/>
    <w:rsid w:val="00EB15BC"/>
    <w:rsid w:val="00EB30DF"/>
    <w:rsid w:val="00EB3C41"/>
    <w:rsid w:val="00EB3E0C"/>
    <w:rsid w:val="00EB4D8A"/>
    <w:rsid w:val="00EB656F"/>
    <w:rsid w:val="00EB77CA"/>
    <w:rsid w:val="00EB789C"/>
    <w:rsid w:val="00EB795A"/>
    <w:rsid w:val="00EB7A19"/>
    <w:rsid w:val="00EB7CA6"/>
    <w:rsid w:val="00EC0D3E"/>
    <w:rsid w:val="00EC1179"/>
    <w:rsid w:val="00EC17C6"/>
    <w:rsid w:val="00EC1C33"/>
    <w:rsid w:val="00EC200D"/>
    <w:rsid w:val="00EC2F78"/>
    <w:rsid w:val="00EC338B"/>
    <w:rsid w:val="00EC3AC9"/>
    <w:rsid w:val="00EC481B"/>
    <w:rsid w:val="00EC4D2D"/>
    <w:rsid w:val="00EC5AEF"/>
    <w:rsid w:val="00EC64F7"/>
    <w:rsid w:val="00EC6ABA"/>
    <w:rsid w:val="00EC7BA5"/>
    <w:rsid w:val="00ED00DF"/>
    <w:rsid w:val="00ED12E1"/>
    <w:rsid w:val="00ED1374"/>
    <w:rsid w:val="00ED13F1"/>
    <w:rsid w:val="00ED1FFA"/>
    <w:rsid w:val="00ED2823"/>
    <w:rsid w:val="00ED2CA1"/>
    <w:rsid w:val="00ED489A"/>
    <w:rsid w:val="00ED7BF8"/>
    <w:rsid w:val="00ED7C0F"/>
    <w:rsid w:val="00EE1B08"/>
    <w:rsid w:val="00EE1CFF"/>
    <w:rsid w:val="00EE1D39"/>
    <w:rsid w:val="00EE1E25"/>
    <w:rsid w:val="00EE30BF"/>
    <w:rsid w:val="00EE4294"/>
    <w:rsid w:val="00EE4B00"/>
    <w:rsid w:val="00EE64E9"/>
    <w:rsid w:val="00EE67E3"/>
    <w:rsid w:val="00EE6B56"/>
    <w:rsid w:val="00EE72B6"/>
    <w:rsid w:val="00EF0ED5"/>
    <w:rsid w:val="00EF1211"/>
    <w:rsid w:val="00EF1B44"/>
    <w:rsid w:val="00EF28D3"/>
    <w:rsid w:val="00EF3794"/>
    <w:rsid w:val="00EF5234"/>
    <w:rsid w:val="00EF6311"/>
    <w:rsid w:val="00EF64A4"/>
    <w:rsid w:val="00EF791D"/>
    <w:rsid w:val="00EF7FCF"/>
    <w:rsid w:val="00F0018F"/>
    <w:rsid w:val="00F007F5"/>
    <w:rsid w:val="00F015BA"/>
    <w:rsid w:val="00F0173E"/>
    <w:rsid w:val="00F01EFC"/>
    <w:rsid w:val="00F02C23"/>
    <w:rsid w:val="00F04597"/>
    <w:rsid w:val="00F045E9"/>
    <w:rsid w:val="00F04DE3"/>
    <w:rsid w:val="00F05CB7"/>
    <w:rsid w:val="00F06ADB"/>
    <w:rsid w:val="00F07C72"/>
    <w:rsid w:val="00F102E2"/>
    <w:rsid w:val="00F109DB"/>
    <w:rsid w:val="00F146E7"/>
    <w:rsid w:val="00F15593"/>
    <w:rsid w:val="00F175E3"/>
    <w:rsid w:val="00F17CFC"/>
    <w:rsid w:val="00F20B1E"/>
    <w:rsid w:val="00F21782"/>
    <w:rsid w:val="00F22EC4"/>
    <w:rsid w:val="00F22FBA"/>
    <w:rsid w:val="00F23067"/>
    <w:rsid w:val="00F2336F"/>
    <w:rsid w:val="00F23734"/>
    <w:rsid w:val="00F23BD6"/>
    <w:rsid w:val="00F24B93"/>
    <w:rsid w:val="00F25102"/>
    <w:rsid w:val="00F26782"/>
    <w:rsid w:val="00F27297"/>
    <w:rsid w:val="00F277CA"/>
    <w:rsid w:val="00F303A7"/>
    <w:rsid w:val="00F30DD0"/>
    <w:rsid w:val="00F312D7"/>
    <w:rsid w:val="00F33788"/>
    <w:rsid w:val="00F3425F"/>
    <w:rsid w:val="00F34B25"/>
    <w:rsid w:val="00F35E6C"/>
    <w:rsid w:val="00F36D5F"/>
    <w:rsid w:val="00F374C1"/>
    <w:rsid w:val="00F37DEB"/>
    <w:rsid w:val="00F40084"/>
    <w:rsid w:val="00F4240A"/>
    <w:rsid w:val="00F42E64"/>
    <w:rsid w:val="00F4306A"/>
    <w:rsid w:val="00F441DB"/>
    <w:rsid w:val="00F458A2"/>
    <w:rsid w:val="00F4654B"/>
    <w:rsid w:val="00F471F1"/>
    <w:rsid w:val="00F47B41"/>
    <w:rsid w:val="00F47FEA"/>
    <w:rsid w:val="00F51690"/>
    <w:rsid w:val="00F51697"/>
    <w:rsid w:val="00F52C73"/>
    <w:rsid w:val="00F536B9"/>
    <w:rsid w:val="00F5444E"/>
    <w:rsid w:val="00F5565E"/>
    <w:rsid w:val="00F55C01"/>
    <w:rsid w:val="00F568E1"/>
    <w:rsid w:val="00F57467"/>
    <w:rsid w:val="00F610BE"/>
    <w:rsid w:val="00F61459"/>
    <w:rsid w:val="00F614E9"/>
    <w:rsid w:val="00F63AF9"/>
    <w:rsid w:val="00F6534D"/>
    <w:rsid w:val="00F65683"/>
    <w:rsid w:val="00F6593E"/>
    <w:rsid w:val="00F6595C"/>
    <w:rsid w:val="00F671F3"/>
    <w:rsid w:val="00F70F23"/>
    <w:rsid w:val="00F70F43"/>
    <w:rsid w:val="00F71101"/>
    <w:rsid w:val="00F71889"/>
    <w:rsid w:val="00F73533"/>
    <w:rsid w:val="00F74356"/>
    <w:rsid w:val="00F754C0"/>
    <w:rsid w:val="00F754DF"/>
    <w:rsid w:val="00F771B2"/>
    <w:rsid w:val="00F77558"/>
    <w:rsid w:val="00F8158F"/>
    <w:rsid w:val="00F8178C"/>
    <w:rsid w:val="00F81CA9"/>
    <w:rsid w:val="00F82653"/>
    <w:rsid w:val="00F8268D"/>
    <w:rsid w:val="00F82F3A"/>
    <w:rsid w:val="00F8541C"/>
    <w:rsid w:val="00F8572D"/>
    <w:rsid w:val="00F857DE"/>
    <w:rsid w:val="00F8663B"/>
    <w:rsid w:val="00F8783F"/>
    <w:rsid w:val="00F901D7"/>
    <w:rsid w:val="00F902B3"/>
    <w:rsid w:val="00F909E8"/>
    <w:rsid w:val="00F90E83"/>
    <w:rsid w:val="00F90EA4"/>
    <w:rsid w:val="00F91B66"/>
    <w:rsid w:val="00F91B6A"/>
    <w:rsid w:val="00F93D0E"/>
    <w:rsid w:val="00F9419C"/>
    <w:rsid w:val="00F96604"/>
    <w:rsid w:val="00F96D18"/>
    <w:rsid w:val="00FA1328"/>
    <w:rsid w:val="00FA1C41"/>
    <w:rsid w:val="00FA21C3"/>
    <w:rsid w:val="00FA3DCE"/>
    <w:rsid w:val="00FA56A8"/>
    <w:rsid w:val="00FA7377"/>
    <w:rsid w:val="00FA7DEF"/>
    <w:rsid w:val="00FB0BB8"/>
    <w:rsid w:val="00FB10F5"/>
    <w:rsid w:val="00FB2542"/>
    <w:rsid w:val="00FB2AE5"/>
    <w:rsid w:val="00FB3F1C"/>
    <w:rsid w:val="00FB42CD"/>
    <w:rsid w:val="00FB4D6A"/>
    <w:rsid w:val="00FB7E14"/>
    <w:rsid w:val="00FC1290"/>
    <w:rsid w:val="00FC1D9F"/>
    <w:rsid w:val="00FC297D"/>
    <w:rsid w:val="00FC2AD8"/>
    <w:rsid w:val="00FC358D"/>
    <w:rsid w:val="00FC3E47"/>
    <w:rsid w:val="00FC509A"/>
    <w:rsid w:val="00FC5395"/>
    <w:rsid w:val="00FC5E16"/>
    <w:rsid w:val="00FC6853"/>
    <w:rsid w:val="00FC6DBD"/>
    <w:rsid w:val="00FC712B"/>
    <w:rsid w:val="00FC7D24"/>
    <w:rsid w:val="00FD0095"/>
    <w:rsid w:val="00FD05B2"/>
    <w:rsid w:val="00FD0F8A"/>
    <w:rsid w:val="00FD0FA8"/>
    <w:rsid w:val="00FD144E"/>
    <w:rsid w:val="00FD1598"/>
    <w:rsid w:val="00FD3327"/>
    <w:rsid w:val="00FD379A"/>
    <w:rsid w:val="00FD3B6E"/>
    <w:rsid w:val="00FD4900"/>
    <w:rsid w:val="00FD4BA8"/>
    <w:rsid w:val="00FD4C42"/>
    <w:rsid w:val="00FD5CDE"/>
    <w:rsid w:val="00FD65AE"/>
    <w:rsid w:val="00FD65C5"/>
    <w:rsid w:val="00FD6CCA"/>
    <w:rsid w:val="00FD75B7"/>
    <w:rsid w:val="00FD780D"/>
    <w:rsid w:val="00FD7930"/>
    <w:rsid w:val="00FE00BC"/>
    <w:rsid w:val="00FE0222"/>
    <w:rsid w:val="00FE0F8B"/>
    <w:rsid w:val="00FE13EA"/>
    <w:rsid w:val="00FE189C"/>
    <w:rsid w:val="00FE1E76"/>
    <w:rsid w:val="00FE31AE"/>
    <w:rsid w:val="00FE42E4"/>
    <w:rsid w:val="00FE4D5E"/>
    <w:rsid w:val="00FE663C"/>
    <w:rsid w:val="00FE6B3A"/>
    <w:rsid w:val="00FE7569"/>
    <w:rsid w:val="00FF1FB1"/>
    <w:rsid w:val="00FF43EA"/>
    <w:rsid w:val="00FF4DA1"/>
    <w:rsid w:val="00FF630D"/>
    <w:rsid w:val="00FF6D06"/>
    <w:rsid w:val="00FF78D0"/>
    <w:rsid w:val="00FF79FE"/>
    <w:rsid w:val="0789890E"/>
    <w:rsid w:val="2220B60B"/>
    <w:rsid w:val="28F55606"/>
    <w:rsid w:val="3C086F7F"/>
    <w:rsid w:val="41C64A06"/>
    <w:rsid w:val="4458FB75"/>
    <w:rsid w:val="4500B1C5"/>
    <w:rsid w:val="4A8A9CAC"/>
    <w:rsid w:val="4D86F604"/>
    <w:rsid w:val="527C8634"/>
    <w:rsid w:val="5F19B5F0"/>
    <w:rsid w:val="734BD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4ED9A"/>
  <w15:docId w15:val="{CCE2E5D0-48E5-4610-AC77-C7014566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712B"/>
    <w:pPr>
      <w:spacing w:after="240"/>
      <w:jc w:val="both"/>
    </w:pPr>
    <w:rPr>
      <w:rFonts w:ascii="Calibri Light" w:hAnsi="Calibri Light"/>
      <w:color w:val="333333" w:themeColor="text1"/>
      <w:sz w:val="24"/>
    </w:rPr>
  </w:style>
  <w:style w:type="paragraph" w:styleId="Heading1">
    <w:name w:val="heading 1"/>
    <w:basedOn w:val="Normal"/>
    <w:next w:val="Normal"/>
    <w:link w:val="Heading1Char"/>
    <w:uiPriority w:val="9"/>
    <w:qFormat/>
    <w:rsid w:val="00442AB4"/>
    <w:pPr>
      <w:keepNext/>
      <w:keepLines/>
      <w:numPr>
        <w:numId w:val="4"/>
      </w:numPr>
      <w:spacing w:before="960" w:after="360"/>
      <w:ind w:left="454" w:hanging="454"/>
      <w:contextualSpacing/>
      <w:outlineLvl w:val="0"/>
    </w:pPr>
    <w:rPr>
      <w:rFonts w:eastAsiaTheme="majorEastAsia" w:cstheme="majorBidi"/>
      <w:bCs/>
      <w:color w:val="034EA2" w:themeColor="text2"/>
      <w:sz w:val="40"/>
      <w:szCs w:val="28"/>
    </w:rPr>
  </w:style>
  <w:style w:type="paragraph" w:styleId="Heading2">
    <w:name w:val="heading 2"/>
    <w:basedOn w:val="Normal"/>
    <w:next w:val="Normal"/>
    <w:link w:val="Heading2Char"/>
    <w:uiPriority w:val="9"/>
    <w:unhideWhenUsed/>
    <w:qFormat/>
    <w:rsid w:val="002921E0"/>
    <w:pPr>
      <w:keepNext/>
      <w:keepLines/>
      <w:numPr>
        <w:ilvl w:val="1"/>
        <w:numId w:val="4"/>
      </w:numPr>
      <w:spacing w:before="600" w:after="120"/>
      <w:ind w:left="680" w:right="1276" w:hanging="680"/>
      <w:outlineLvl w:val="1"/>
    </w:pPr>
    <w:rPr>
      <w:rFonts w:eastAsiaTheme="majorEastAsia" w:cstheme="majorBidi"/>
      <w:bCs/>
      <w:color w:val="034EA2" w:themeColor="text2"/>
      <w:sz w:val="36"/>
      <w:szCs w:val="26"/>
    </w:rPr>
  </w:style>
  <w:style w:type="paragraph" w:styleId="Heading3">
    <w:name w:val="heading 3"/>
    <w:basedOn w:val="Normal"/>
    <w:next w:val="Normal"/>
    <w:link w:val="Heading3Char"/>
    <w:uiPriority w:val="9"/>
    <w:unhideWhenUsed/>
    <w:qFormat/>
    <w:rsid w:val="00B2163B"/>
    <w:pPr>
      <w:keepNext/>
      <w:keepLines/>
      <w:numPr>
        <w:ilvl w:val="2"/>
        <w:numId w:val="4"/>
      </w:numPr>
      <w:spacing w:before="480"/>
      <w:outlineLvl w:val="2"/>
    </w:pPr>
    <w:rPr>
      <w:rFonts w:eastAsiaTheme="majorEastAsia" w:cstheme="majorBidi"/>
      <w:bCs/>
      <w:color w:val="034EA2" w:themeColor="text2"/>
      <w:sz w:val="28"/>
      <w:szCs w:val="26"/>
    </w:rPr>
  </w:style>
  <w:style w:type="paragraph" w:styleId="Heading4">
    <w:name w:val="heading 4"/>
    <w:basedOn w:val="Normal"/>
    <w:next w:val="Normal"/>
    <w:link w:val="Heading4Char"/>
    <w:uiPriority w:val="9"/>
    <w:unhideWhenUsed/>
    <w:qFormat/>
    <w:rsid w:val="00D30892"/>
    <w:pPr>
      <w:keepNext/>
      <w:keepLines/>
      <w:spacing w:before="360" w:after="120"/>
      <w:outlineLvl w:val="3"/>
    </w:pPr>
    <w:rPr>
      <w:rFonts w:eastAsiaTheme="majorEastAsia" w:cstheme="majorBidi"/>
      <w:bCs/>
      <w:iCs/>
      <w:smallCaps/>
      <w:color w:val="034EA2" w:themeColor="text2"/>
      <w:sz w:val="22"/>
    </w:rPr>
  </w:style>
  <w:style w:type="paragraph" w:styleId="Heading5">
    <w:name w:val="heading 5"/>
    <w:basedOn w:val="Normal"/>
    <w:next w:val="Normal"/>
    <w:link w:val="Heading5Char"/>
    <w:uiPriority w:val="9"/>
    <w:semiHidden/>
    <w:unhideWhenUsed/>
    <w:rsid w:val="00E84DC0"/>
    <w:pPr>
      <w:keepNext/>
      <w:keepLines/>
      <w:numPr>
        <w:ilvl w:val="4"/>
        <w:numId w:val="4"/>
      </w:numPr>
      <w:spacing w:before="40" w:after="0"/>
      <w:outlineLvl w:val="4"/>
    </w:pPr>
    <w:rPr>
      <w:rFonts w:asciiTheme="majorHAnsi" w:eastAsiaTheme="majorEastAsia" w:hAnsiTheme="majorHAnsi" w:cstheme="majorBidi"/>
      <w:color w:val="23A2E4" w:themeColor="accent1" w:themeShade="BF"/>
    </w:rPr>
  </w:style>
  <w:style w:type="paragraph" w:styleId="Heading6">
    <w:name w:val="heading 6"/>
    <w:basedOn w:val="Normal"/>
    <w:next w:val="Normal"/>
    <w:link w:val="Heading6Char"/>
    <w:uiPriority w:val="9"/>
    <w:semiHidden/>
    <w:unhideWhenUsed/>
    <w:qFormat/>
    <w:rsid w:val="00345019"/>
    <w:pPr>
      <w:keepNext/>
      <w:keepLines/>
      <w:numPr>
        <w:ilvl w:val="5"/>
        <w:numId w:val="4"/>
      </w:numPr>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345019"/>
    <w:pPr>
      <w:keepNext/>
      <w:keepLines/>
      <w:numPr>
        <w:ilvl w:val="6"/>
        <w:numId w:val="4"/>
      </w:numPr>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345019"/>
    <w:pPr>
      <w:keepNext/>
      <w:keepLines/>
      <w:numPr>
        <w:ilvl w:val="7"/>
        <w:numId w:val="4"/>
      </w:numPr>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345019"/>
    <w:pPr>
      <w:keepNext/>
      <w:keepLines/>
      <w:numPr>
        <w:ilvl w:val="8"/>
        <w:numId w:val="4"/>
      </w:numPr>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AB4"/>
    <w:rPr>
      <w:rFonts w:ascii="Calibri Light" w:eastAsiaTheme="majorEastAsia" w:hAnsi="Calibri Light" w:cstheme="majorBidi"/>
      <w:bCs/>
      <w:color w:val="034EA2" w:themeColor="text2"/>
      <w:sz w:val="40"/>
      <w:szCs w:val="28"/>
    </w:rPr>
  </w:style>
  <w:style w:type="character" w:customStyle="1" w:styleId="Heading2Char">
    <w:name w:val="Heading 2 Char"/>
    <w:basedOn w:val="DefaultParagraphFont"/>
    <w:link w:val="Heading2"/>
    <w:uiPriority w:val="9"/>
    <w:rsid w:val="002921E0"/>
    <w:rPr>
      <w:rFonts w:ascii="Calibri Light" w:eastAsiaTheme="majorEastAsia" w:hAnsi="Calibri Light" w:cstheme="majorBidi"/>
      <w:bCs/>
      <w:color w:val="034EA2" w:themeColor="text2"/>
      <w:sz w:val="36"/>
      <w:szCs w:val="26"/>
    </w:rPr>
  </w:style>
  <w:style w:type="character" w:customStyle="1" w:styleId="Heading3Char">
    <w:name w:val="Heading 3 Char"/>
    <w:basedOn w:val="DefaultParagraphFont"/>
    <w:link w:val="Heading3"/>
    <w:uiPriority w:val="9"/>
    <w:rsid w:val="00B2163B"/>
    <w:rPr>
      <w:rFonts w:ascii="Calibri Light" w:eastAsiaTheme="majorEastAsia" w:hAnsi="Calibri Light" w:cstheme="majorBidi"/>
      <w:bCs/>
      <w:color w:val="034EA2" w:themeColor="text2"/>
      <w:sz w:val="28"/>
      <w:szCs w:val="26"/>
    </w:rPr>
  </w:style>
  <w:style w:type="character" w:customStyle="1" w:styleId="Heading4Char">
    <w:name w:val="Heading 4 Char"/>
    <w:basedOn w:val="DefaultParagraphFont"/>
    <w:link w:val="Heading4"/>
    <w:uiPriority w:val="9"/>
    <w:rsid w:val="00D30892"/>
    <w:rPr>
      <w:rFonts w:ascii="Calibri Light" w:eastAsiaTheme="majorEastAsia" w:hAnsi="Calibri Light" w:cstheme="majorBidi"/>
      <w:bCs/>
      <w:iCs/>
      <w:smallCaps/>
      <w:color w:val="034EA2" w:themeColor="text2"/>
    </w:rPr>
  </w:style>
  <w:style w:type="character" w:customStyle="1" w:styleId="Heading5Char">
    <w:name w:val="Heading 5 Char"/>
    <w:basedOn w:val="DefaultParagraphFont"/>
    <w:link w:val="Heading5"/>
    <w:uiPriority w:val="9"/>
    <w:semiHidden/>
    <w:rsid w:val="00E84DC0"/>
    <w:rPr>
      <w:rFonts w:asciiTheme="majorHAnsi" w:eastAsiaTheme="majorEastAsia" w:hAnsiTheme="majorHAnsi" w:cstheme="majorBidi"/>
      <w:color w:val="23A2E4" w:themeColor="accent1" w:themeShade="BF"/>
      <w:sz w:val="24"/>
    </w:rPr>
  </w:style>
  <w:style w:type="character" w:customStyle="1" w:styleId="Heading6Char">
    <w:name w:val="Heading 6 Char"/>
    <w:basedOn w:val="DefaultParagraphFont"/>
    <w:link w:val="Heading6"/>
    <w:uiPriority w:val="9"/>
    <w:semiHidden/>
    <w:rsid w:val="00345019"/>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345019"/>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345019"/>
    <w:rPr>
      <w:rFonts w:asciiTheme="majorHAnsi" w:eastAsiaTheme="majorEastAsia" w:hAnsiTheme="majorHAnsi" w:cstheme="majorBidi"/>
      <w:color w:val="73C4EE" w:themeColor="accent1"/>
      <w:sz w:val="24"/>
      <w:szCs w:val="20"/>
    </w:rPr>
  </w:style>
  <w:style w:type="character" w:customStyle="1" w:styleId="Heading9Char">
    <w:name w:val="Heading 9 Char"/>
    <w:basedOn w:val="DefaultParagraphFont"/>
    <w:link w:val="Heading9"/>
    <w:uiPriority w:val="9"/>
    <w:semiHidden/>
    <w:rsid w:val="00345019"/>
    <w:rPr>
      <w:rFonts w:asciiTheme="majorHAnsi" w:eastAsiaTheme="majorEastAsia" w:hAnsiTheme="majorHAnsi" w:cstheme="majorBidi"/>
      <w:i/>
      <w:iCs/>
      <w:color w:val="666666" w:themeColor="text1" w:themeTint="BF"/>
      <w:sz w:val="24"/>
      <w:szCs w:val="20"/>
    </w:rPr>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345019"/>
    <w:pPr>
      <w:numPr>
        <w:numId w:val="1"/>
      </w:numPr>
      <w:spacing w:after="120"/>
      <w:ind w:left="714" w:hanging="357"/>
      <w:contextualSpacing w:val="0"/>
    </w:p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rsid w:val="00776F5A"/>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basedOn w:val="DefaultParagraphFont"/>
    <w:link w:val="ListParagraph"/>
    <w:uiPriority w:val="34"/>
    <w:qFormat/>
    <w:rsid w:val="00776F5A"/>
    <w:rPr>
      <w:rFonts w:ascii="Calibri Light" w:hAnsi="Calibri Light"/>
      <w:color w:val="333333" w:themeColor="text1"/>
      <w:sz w:val="20"/>
    </w:rPr>
  </w:style>
  <w:style w:type="character" w:customStyle="1" w:styleId="BulletLevel1Char">
    <w:name w:val="Bullet Level 1 Char"/>
    <w:basedOn w:val="ListParagraphChar"/>
    <w:link w:val="BulletLevel1"/>
    <w:rsid w:val="00345019"/>
    <w:rPr>
      <w:rFonts w:ascii="Calibri Light" w:hAnsi="Calibri Light"/>
      <w:color w:val="333333" w:themeColor="text1"/>
      <w:sz w:val="24"/>
    </w:r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4"/>
    </w:rPr>
  </w:style>
  <w:style w:type="paragraph" w:styleId="Caption">
    <w:name w:val="caption"/>
    <w:basedOn w:val="Normal"/>
    <w:next w:val="Normal"/>
    <w:uiPriority w:val="35"/>
    <w:unhideWhenUsed/>
    <w:qFormat/>
    <w:rsid w:val="00345019"/>
    <w:pPr>
      <w:spacing w:line="240" w:lineRule="auto"/>
    </w:pPr>
    <w:rPr>
      <w:b/>
      <w:bCs/>
      <w:color w:val="73C4EE" w:themeColor="accent1"/>
      <w:sz w:val="18"/>
      <w:szCs w:val="18"/>
    </w:rPr>
  </w:style>
  <w:style w:type="paragraph" w:styleId="Title">
    <w:name w:val="Title"/>
    <w:basedOn w:val="Normal"/>
    <w:next w:val="Normal"/>
    <w:link w:val="TitleChar"/>
    <w:uiPriority w:val="10"/>
    <w:qFormat/>
    <w:rsid w:val="00E84DC0"/>
    <w:rPr>
      <w:color w:val="034EA2" w:themeColor="text2"/>
      <w:sz w:val="60"/>
    </w:rPr>
  </w:style>
  <w:style w:type="character" w:customStyle="1" w:styleId="TitleChar">
    <w:name w:val="Title Char"/>
    <w:basedOn w:val="DefaultParagraphFont"/>
    <w:link w:val="Title"/>
    <w:uiPriority w:val="10"/>
    <w:rsid w:val="00E84DC0"/>
    <w:rPr>
      <w:rFonts w:ascii="Calibri Light" w:hAnsi="Calibri Light"/>
      <w:color w:val="034EA2" w:themeColor="text2"/>
      <w:sz w:val="60"/>
    </w:rPr>
  </w:style>
  <w:style w:type="paragraph" w:styleId="Subtitle">
    <w:name w:val="Subtitle"/>
    <w:basedOn w:val="Normal"/>
    <w:next w:val="Normal"/>
    <w:link w:val="SubtitleChar"/>
    <w:uiPriority w:val="11"/>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uiPriority w:val="11"/>
    <w:rsid w:val="00345019"/>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rsid w:val="00776F5A"/>
    <w:rPr>
      <w:b/>
      <w:bCs/>
    </w:rPr>
  </w:style>
  <w:style w:type="character" w:styleId="Emphasis">
    <w:name w:val="Emphasis"/>
    <w:basedOn w:val="DefaultParagraphFont"/>
    <w:uiPriority w:val="20"/>
    <w:qFormat/>
    <w:rsid w:val="00776F5A"/>
    <w:rPr>
      <w:i/>
      <w:iCs/>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unhideWhenUsed/>
    <w:qFormat/>
    <w:rsid w:val="00345019"/>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Cs w:val="24"/>
    </w:rPr>
  </w:style>
  <w:style w:type="character" w:customStyle="1" w:styleId="LeadInTextChar">
    <w:name w:val="Lead In Text Char"/>
    <w:basedOn w:val="DefaultParagraphFont"/>
    <w:link w:val="LeadInText"/>
    <w:rsid w:val="00345019"/>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E45963"/>
    <w:rPr>
      <w:color w:val="136D9D" w:themeColor="accent1" w:themeShade="80"/>
      <w:u w:val="singl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OC2">
    <w:name w:val="toc 2"/>
    <w:basedOn w:val="Normal"/>
    <w:next w:val="Normal"/>
    <w:autoRedefine/>
    <w:uiPriority w:val="39"/>
    <w:unhideWhenUsed/>
    <w:qFormat/>
    <w:rsid w:val="00AC70E9"/>
    <w:pPr>
      <w:tabs>
        <w:tab w:val="left" w:pos="709"/>
        <w:tab w:val="left" w:pos="1276"/>
        <w:tab w:val="right" w:leader="dot" w:pos="8495"/>
      </w:tabs>
      <w:spacing w:after="100"/>
      <w:ind w:left="200"/>
    </w:pPr>
    <w:rPr>
      <w:noProof/>
    </w:rPr>
  </w:style>
  <w:style w:type="paragraph" w:styleId="TOC3">
    <w:name w:val="toc 3"/>
    <w:basedOn w:val="Normal"/>
    <w:next w:val="Normal"/>
    <w:autoRedefine/>
    <w:uiPriority w:val="39"/>
    <w:unhideWhenUsed/>
    <w:qFormat/>
    <w:rsid w:val="00CD15DA"/>
    <w:pPr>
      <w:tabs>
        <w:tab w:val="left" w:pos="1134"/>
        <w:tab w:val="right" w:leader="dot" w:pos="8495"/>
      </w:tabs>
      <w:spacing w:after="100"/>
      <w:ind w:left="400"/>
    </w:pPr>
    <w:rPr>
      <w:noProof/>
    </w:rPr>
  </w:style>
  <w:style w:type="paragraph" w:styleId="TOC1">
    <w:name w:val="toc 1"/>
    <w:basedOn w:val="Normal"/>
    <w:next w:val="Normal"/>
    <w:autoRedefine/>
    <w:uiPriority w:val="39"/>
    <w:unhideWhenUsed/>
    <w:qFormat/>
    <w:rsid w:val="009E7F9E"/>
    <w:pPr>
      <w:tabs>
        <w:tab w:val="left" w:pos="400"/>
        <w:tab w:val="right" w:leader="dot" w:pos="8495"/>
      </w:tabs>
      <w:spacing w:after="120"/>
    </w:pPr>
    <w:rPr>
      <w:b/>
      <w:noProof/>
    </w:rPr>
  </w:style>
  <w:style w:type="character" w:styleId="FollowedHyperlink">
    <w:name w:val="FollowedHyperlink"/>
    <w:basedOn w:val="DefaultParagraphFont"/>
    <w:uiPriority w:val="99"/>
    <w:semiHidden/>
    <w:unhideWhenUsed/>
    <w:rsid w:val="008F0D4D"/>
    <w:rPr>
      <w:color w:val="333333" w:themeColor="followedHyperlink"/>
      <w:u w:val="single"/>
    </w:rPr>
  </w:style>
  <w:style w:type="table" w:styleId="TableGrid">
    <w:name w:val="Table Grid"/>
    <w:basedOn w:val="TableNormal"/>
    <w:uiPriority w:val="59"/>
    <w:rsid w:val="0081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FC53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3394E"/>
    <w:rPr>
      <w:sz w:val="16"/>
      <w:szCs w:val="16"/>
    </w:rPr>
  </w:style>
  <w:style w:type="paragraph" w:styleId="CommentText">
    <w:name w:val="annotation text"/>
    <w:basedOn w:val="Normal"/>
    <w:link w:val="CommentTextChar"/>
    <w:uiPriority w:val="99"/>
    <w:unhideWhenUsed/>
    <w:rsid w:val="00A3394E"/>
    <w:pPr>
      <w:spacing w:line="240" w:lineRule="auto"/>
    </w:pPr>
    <w:rPr>
      <w:szCs w:val="20"/>
    </w:rPr>
  </w:style>
  <w:style w:type="character" w:customStyle="1" w:styleId="CommentTextChar">
    <w:name w:val="Comment Text Char"/>
    <w:basedOn w:val="DefaultParagraphFont"/>
    <w:link w:val="CommentText"/>
    <w:uiPriority w:val="99"/>
    <w:rsid w:val="00A3394E"/>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3394E"/>
    <w:rPr>
      <w:b/>
      <w:bCs/>
    </w:rPr>
  </w:style>
  <w:style w:type="character" w:customStyle="1" w:styleId="CommentSubjectChar">
    <w:name w:val="Comment Subject Char"/>
    <w:basedOn w:val="CommentTextChar"/>
    <w:link w:val="CommentSubject"/>
    <w:uiPriority w:val="99"/>
    <w:semiHidden/>
    <w:rsid w:val="00A3394E"/>
    <w:rPr>
      <w:rFonts w:ascii="Calibri Light" w:hAnsi="Calibri Light"/>
      <w:b/>
      <w:bCs/>
      <w:color w:val="333333" w:themeColor="text1"/>
      <w:sz w:val="20"/>
      <w:szCs w:val="20"/>
    </w:rPr>
  </w:style>
  <w:style w:type="paragraph" w:customStyle="1" w:styleId="Body">
    <w:name w:val="Body"/>
    <w:basedOn w:val="Normal"/>
    <w:link w:val="BodyChar"/>
    <w:qFormat/>
    <w:rsid w:val="00ED7C0F"/>
    <w:pPr>
      <w:spacing w:after="0"/>
    </w:pPr>
    <w:rPr>
      <w:color w:val="auto"/>
      <w:szCs w:val="20"/>
    </w:rPr>
  </w:style>
  <w:style w:type="character" w:customStyle="1" w:styleId="BodyChar">
    <w:name w:val="Body Char"/>
    <w:basedOn w:val="DefaultParagraphFont"/>
    <w:link w:val="Body"/>
    <w:rsid w:val="00ED7C0F"/>
    <w:rPr>
      <w:rFonts w:ascii="Calibri Light" w:hAnsi="Calibri Light"/>
      <w:sz w:val="20"/>
      <w:szCs w:val="20"/>
    </w:rPr>
  </w:style>
  <w:style w:type="character" w:styleId="UnresolvedMention">
    <w:name w:val="Unresolved Mention"/>
    <w:basedOn w:val="DefaultParagraphFont"/>
    <w:uiPriority w:val="99"/>
    <w:rsid w:val="00443158"/>
    <w:rPr>
      <w:color w:val="605E5C"/>
      <w:shd w:val="clear" w:color="auto" w:fill="E1DFDD"/>
    </w:rPr>
  </w:style>
  <w:style w:type="paragraph" w:customStyle="1" w:styleId="paragraph">
    <w:name w:val="paragraph"/>
    <w:basedOn w:val="Normal"/>
    <w:rsid w:val="00845667"/>
    <w:pPr>
      <w:spacing w:before="100" w:beforeAutospacing="1" w:after="100" w:afterAutospacing="1" w:line="240" w:lineRule="auto"/>
    </w:pPr>
    <w:rPr>
      <w:rFonts w:ascii="Times New Roman" w:eastAsia="Times New Roman" w:hAnsi="Times New Roman" w:cs="Times New Roman"/>
      <w:color w:val="auto"/>
      <w:szCs w:val="24"/>
      <w:lang w:val="en-US"/>
    </w:rPr>
  </w:style>
  <w:style w:type="character" w:customStyle="1" w:styleId="normaltextrun">
    <w:name w:val="normaltextrun"/>
    <w:basedOn w:val="DefaultParagraphFont"/>
    <w:rsid w:val="00845667"/>
  </w:style>
  <w:style w:type="character" w:customStyle="1" w:styleId="eop">
    <w:name w:val="eop"/>
    <w:basedOn w:val="DefaultParagraphFont"/>
    <w:rsid w:val="00845667"/>
  </w:style>
  <w:style w:type="table" w:styleId="PlainTable2">
    <w:name w:val="Plain Table 2"/>
    <w:basedOn w:val="TableNormal"/>
    <w:uiPriority w:val="99"/>
    <w:rsid w:val="00932BB9"/>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99"/>
    <w:rsid w:val="009C22F1"/>
    <w:pPr>
      <w:spacing w:after="0" w:line="240" w:lineRule="auto"/>
    </w:p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9C22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0D6D7F"/>
    <w:pPr>
      <w:spacing w:after="0" w:line="240" w:lineRule="auto"/>
    </w:pPr>
    <w:rPr>
      <w:rFonts w:ascii="Calibri Light" w:hAnsi="Calibri Light"/>
      <w:color w:val="333333" w:themeColor="text1"/>
      <w:sz w:val="20"/>
    </w:rPr>
  </w:style>
  <w:style w:type="table" w:styleId="GridTable4-Accent6">
    <w:name w:val="Grid Table 4 Accent 6"/>
    <w:basedOn w:val="TableNormal"/>
    <w:uiPriority w:val="49"/>
    <w:rsid w:val="00653DD4"/>
    <w:pPr>
      <w:spacing w:after="0" w:line="240" w:lineRule="auto"/>
    </w:pPr>
    <w:tblPr>
      <w:tblStyleRowBandSize w:val="1"/>
      <w:tblStyleColBandSize w:val="1"/>
      <w:tblBorders>
        <w:top w:val="single" w:sz="4" w:space="0" w:color="36FFF8" w:themeColor="accent6" w:themeTint="99"/>
        <w:left w:val="single" w:sz="4" w:space="0" w:color="36FFF8" w:themeColor="accent6" w:themeTint="99"/>
        <w:bottom w:val="single" w:sz="4" w:space="0" w:color="36FFF8" w:themeColor="accent6" w:themeTint="99"/>
        <w:right w:val="single" w:sz="4" w:space="0" w:color="36FFF8" w:themeColor="accent6" w:themeTint="99"/>
        <w:insideH w:val="single" w:sz="4" w:space="0" w:color="36FFF8" w:themeColor="accent6" w:themeTint="99"/>
        <w:insideV w:val="single" w:sz="4" w:space="0" w:color="36FFF8" w:themeColor="accent6" w:themeTint="99"/>
      </w:tblBorders>
    </w:tblPr>
    <w:tblStylePr w:type="firstRow">
      <w:rPr>
        <w:b/>
        <w:bCs/>
        <w:color w:val="FFFFFF" w:themeColor="background1"/>
      </w:rPr>
      <w:tblPr/>
      <w:tcPr>
        <w:tcBorders>
          <w:top w:val="single" w:sz="4" w:space="0" w:color="00AFAA" w:themeColor="accent6"/>
          <w:left w:val="single" w:sz="4" w:space="0" w:color="00AFAA" w:themeColor="accent6"/>
          <w:bottom w:val="single" w:sz="4" w:space="0" w:color="00AFAA" w:themeColor="accent6"/>
          <w:right w:val="single" w:sz="4" w:space="0" w:color="00AFAA" w:themeColor="accent6"/>
          <w:insideH w:val="nil"/>
          <w:insideV w:val="nil"/>
        </w:tcBorders>
        <w:shd w:val="clear" w:color="auto" w:fill="00AFAA" w:themeFill="accent6"/>
      </w:tcPr>
    </w:tblStylePr>
    <w:tblStylePr w:type="lastRow">
      <w:rPr>
        <w:b/>
        <w:bCs/>
      </w:rPr>
      <w:tblPr/>
      <w:tcPr>
        <w:tcBorders>
          <w:top w:val="double" w:sz="4" w:space="0" w:color="00AFAA" w:themeColor="accent6"/>
        </w:tcBorders>
      </w:tcPr>
    </w:tblStylePr>
    <w:tblStylePr w:type="firstCol">
      <w:rPr>
        <w:b/>
        <w:bCs/>
      </w:rPr>
    </w:tblStylePr>
    <w:tblStylePr w:type="lastCol">
      <w:rPr>
        <w:b/>
        <w:bCs/>
      </w:rPr>
    </w:tblStylePr>
    <w:tblStylePr w:type="band1Vert">
      <w:tblPr/>
      <w:tcPr>
        <w:shd w:val="clear" w:color="auto" w:fill="BCFFFC" w:themeFill="accent6" w:themeFillTint="33"/>
      </w:tcPr>
    </w:tblStylePr>
    <w:tblStylePr w:type="band1Horz">
      <w:tblPr/>
      <w:tcPr>
        <w:shd w:val="clear" w:color="auto" w:fill="BCFFFC" w:themeFill="accent6" w:themeFillTint="33"/>
      </w:tcPr>
    </w:tblStylePr>
  </w:style>
  <w:style w:type="table" w:styleId="GridTable4-Accent4">
    <w:name w:val="Grid Table 4 Accent 4"/>
    <w:basedOn w:val="TableNormal"/>
    <w:uiPriority w:val="49"/>
    <w:rsid w:val="00653DD4"/>
    <w:pPr>
      <w:spacing w:after="0" w:line="240" w:lineRule="auto"/>
    </w:pPr>
    <w:tblPr>
      <w:tblStyleRowBandSize w:val="1"/>
      <w:tblStyleColBandSize w:val="1"/>
      <w:tblBorders>
        <w:top w:val="single" w:sz="4" w:space="0" w:color="4267DE" w:themeColor="accent4" w:themeTint="99"/>
        <w:left w:val="single" w:sz="4" w:space="0" w:color="4267DE" w:themeColor="accent4" w:themeTint="99"/>
        <w:bottom w:val="single" w:sz="4" w:space="0" w:color="4267DE" w:themeColor="accent4" w:themeTint="99"/>
        <w:right w:val="single" w:sz="4" w:space="0" w:color="4267DE" w:themeColor="accent4" w:themeTint="99"/>
        <w:insideH w:val="single" w:sz="4" w:space="0" w:color="4267DE" w:themeColor="accent4" w:themeTint="99"/>
        <w:insideV w:val="single" w:sz="4" w:space="0" w:color="4267DE" w:themeColor="accent4" w:themeTint="99"/>
      </w:tblBorders>
    </w:tblPr>
    <w:tblStylePr w:type="firstRow">
      <w:rPr>
        <w:b/>
        <w:bCs/>
        <w:color w:val="FFFFFF" w:themeColor="background1"/>
      </w:rPr>
      <w:tblPr/>
      <w:tcPr>
        <w:tcBorders>
          <w:top w:val="single" w:sz="4" w:space="0" w:color="152D79" w:themeColor="accent4"/>
          <w:left w:val="single" w:sz="4" w:space="0" w:color="152D79" w:themeColor="accent4"/>
          <w:bottom w:val="single" w:sz="4" w:space="0" w:color="152D79" w:themeColor="accent4"/>
          <w:right w:val="single" w:sz="4" w:space="0" w:color="152D79" w:themeColor="accent4"/>
          <w:insideH w:val="nil"/>
          <w:insideV w:val="nil"/>
        </w:tcBorders>
        <w:shd w:val="clear" w:color="auto" w:fill="152D79" w:themeFill="accent4"/>
      </w:tcPr>
    </w:tblStylePr>
    <w:tblStylePr w:type="lastRow">
      <w:rPr>
        <w:b/>
        <w:bCs/>
      </w:rPr>
      <w:tblPr/>
      <w:tcPr>
        <w:tcBorders>
          <w:top w:val="double" w:sz="4" w:space="0" w:color="152D79" w:themeColor="accent4"/>
        </w:tcBorders>
      </w:tcPr>
    </w:tblStylePr>
    <w:tblStylePr w:type="firstCol">
      <w:rPr>
        <w:b/>
        <w:bCs/>
      </w:rPr>
    </w:tblStylePr>
    <w:tblStylePr w:type="lastCol">
      <w:rPr>
        <w:b/>
        <w:bCs/>
      </w:rPr>
    </w:tblStylePr>
    <w:tblStylePr w:type="band1Vert">
      <w:tblPr/>
      <w:tcPr>
        <w:shd w:val="clear" w:color="auto" w:fill="C0CCF4" w:themeFill="accent4" w:themeFillTint="33"/>
      </w:tcPr>
    </w:tblStylePr>
    <w:tblStylePr w:type="band1Horz">
      <w:tblPr/>
      <w:tcPr>
        <w:shd w:val="clear" w:color="auto" w:fill="C0CCF4" w:themeFill="accent4" w:themeFillTint="33"/>
      </w:tcPr>
    </w:tblStylePr>
  </w:style>
  <w:style w:type="table" w:styleId="GridTable4-Accent3">
    <w:name w:val="Grid Table 4 Accent 3"/>
    <w:basedOn w:val="TableNormal"/>
    <w:uiPriority w:val="49"/>
    <w:rsid w:val="00653DD4"/>
    <w:pPr>
      <w:spacing w:after="0" w:line="240" w:lineRule="auto"/>
    </w:pPr>
    <w:tblPr>
      <w:tblStyleRowBandSize w:val="1"/>
      <w:tblStyleColBandSize w:val="1"/>
      <w:tblBorders>
        <w:top w:val="single" w:sz="4" w:space="0" w:color="F08EBE" w:themeColor="accent3" w:themeTint="99"/>
        <w:left w:val="single" w:sz="4" w:space="0" w:color="F08EBE" w:themeColor="accent3" w:themeTint="99"/>
        <w:bottom w:val="single" w:sz="4" w:space="0" w:color="F08EBE" w:themeColor="accent3" w:themeTint="99"/>
        <w:right w:val="single" w:sz="4" w:space="0" w:color="F08EBE" w:themeColor="accent3" w:themeTint="99"/>
        <w:insideH w:val="single" w:sz="4" w:space="0" w:color="F08EBE" w:themeColor="accent3" w:themeTint="99"/>
        <w:insideV w:val="single" w:sz="4" w:space="0" w:color="F08EBE" w:themeColor="accent3" w:themeTint="99"/>
      </w:tblBorders>
    </w:tblPr>
    <w:tblStylePr w:type="firstRow">
      <w:rPr>
        <w:b/>
        <w:bCs/>
        <w:color w:val="FFFFFF" w:themeColor="background1"/>
      </w:rPr>
      <w:tblPr/>
      <w:tcPr>
        <w:tcBorders>
          <w:top w:val="single" w:sz="4" w:space="0" w:color="E74394" w:themeColor="accent3"/>
          <w:left w:val="single" w:sz="4" w:space="0" w:color="E74394" w:themeColor="accent3"/>
          <w:bottom w:val="single" w:sz="4" w:space="0" w:color="E74394" w:themeColor="accent3"/>
          <w:right w:val="single" w:sz="4" w:space="0" w:color="E74394" w:themeColor="accent3"/>
          <w:insideH w:val="nil"/>
          <w:insideV w:val="nil"/>
        </w:tcBorders>
        <w:shd w:val="clear" w:color="auto" w:fill="E74394" w:themeFill="accent3"/>
      </w:tcPr>
    </w:tblStylePr>
    <w:tblStylePr w:type="lastRow">
      <w:rPr>
        <w:b/>
        <w:bCs/>
      </w:rPr>
      <w:tblPr/>
      <w:tcPr>
        <w:tcBorders>
          <w:top w:val="double" w:sz="4" w:space="0" w:color="E74394" w:themeColor="accent3"/>
        </w:tcBorders>
      </w:tcPr>
    </w:tblStylePr>
    <w:tblStylePr w:type="firstCol">
      <w:rPr>
        <w:b/>
        <w:bCs/>
      </w:rPr>
    </w:tblStylePr>
    <w:tblStylePr w:type="lastCol">
      <w:rPr>
        <w:b/>
        <w:bCs/>
      </w:rPr>
    </w:tblStylePr>
    <w:tblStylePr w:type="band1Vert">
      <w:tblPr/>
      <w:tcPr>
        <w:shd w:val="clear" w:color="auto" w:fill="FAD9E9" w:themeFill="accent3" w:themeFillTint="33"/>
      </w:tcPr>
    </w:tblStylePr>
    <w:tblStylePr w:type="band1Horz">
      <w:tblPr/>
      <w:tcPr>
        <w:shd w:val="clear" w:color="auto" w:fill="FAD9E9" w:themeFill="accent3" w:themeFillTint="33"/>
      </w:tcPr>
    </w:tblStylePr>
  </w:style>
  <w:style w:type="table" w:styleId="GridTable5Dark-Accent3">
    <w:name w:val="Grid Table 5 Dark Accent 3"/>
    <w:basedOn w:val="TableNormal"/>
    <w:uiPriority w:val="50"/>
    <w:rsid w:val="00653D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39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39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39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394" w:themeFill="accent3"/>
      </w:tcPr>
    </w:tblStylePr>
    <w:tblStylePr w:type="band1Vert">
      <w:tblPr/>
      <w:tcPr>
        <w:shd w:val="clear" w:color="auto" w:fill="F5B3D3" w:themeFill="accent3" w:themeFillTint="66"/>
      </w:tcPr>
    </w:tblStylePr>
    <w:tblStylePr w:type="band1Horz">
      <w:tblPr/>
      <w:tcPr>
        <w:shd w:val="clear" w:color="auto" w:fill="F5B3D3" w:themeFill="accent3" w:themeFillTint="66"/>
      </w:tcPr>
    </w:tblStylePr>
  </w:style>
  <w:style w:type="table" w:styleId="GridTable1Light-Accent3">
    <w:name w:val="Grid Table 1 Light Accent 3"/>
    <w:basedOn w:val="TableNormal"/>
    <w:uiPriority w:val="46"/>
    <w:rsid w:val="005F3DBC"/>
    <w:pPr>
      <w:spacing w:after="0" w:line="240" w:lineRule="auto"/>
    </w:pPr>
    <w:tblPr>
      <w:tblStyleRowBandSize w:val="1"/>
      <w:tblStyleColBandSize w:val="1"/>
      <w:tblBorders>
        <w:top w:val="single" w:sz="4" w:space="0" w:color="F5B3D3" w:themeColor="accent3" w:themeTint="66"/>
        <w:left w:val="single" w:sz="4" w:space="0" w:color="F5B3D3" w:themeColor="accent3" w:themeTint="66"/>
        <w:bottom w:val="single" w:sz="4" w:space="0" w:color="F5B3D3" w:themeColor="accent3" w:themeTint="66"/>
        <w:right w:val="single" w:sz="4" w:space="0" w:color="F5B3D3" w:themeColor="accent3" w:themeTint="66"/>
        <w:insideH w:val="single" w:sz="4" w:space="0" w:color="F5B3D3" w:themeColor="accent3" w:themeTint="66"/>
        <w:insideV w:val="single" w:sz="4" w:space="0" w:color="F5B3D3" w:themeColor="accent3" w:themeTint="66"/>
      </w:tblBorders>
    </w:tblPr>
    <w:tblStylePr w:type="firstRow">
      <w:rPr>
        <w:b/>
        <w:bCs/>
      </w:rPr>
      <w:tblPr/>
      <w:tcPr>
        <w:tcBorders>
          <w:bottom w:val="single" w:sz="12" w:space="0" w:color="F08EBE" w:themeColor="accent3" w:themeTint="99"/>
        </w:tcBorders>
      </w:tcPr>
    </w:tblStylePr>
    <w:tblStylePr w:type="lastRow">
      <w:rPr>
        <w:b/>
        <w:bCs/>
      </w:rPr>
      <w:tblPr/>
      <w:tcPr>
        <w:tcBorders>
          <w:top w:val="double" w:sz="2" w:space="0" w:color="F08EBE"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3DBC"/>
    <w:pPr>
      <w:spacing w:after="0" w:line="240" w:lineRule="auto"/>
    </w:pPr>
    <w:tblPr>
      <w:tblStyleRowBandSize w:val="1"/>
      <w:tblStyleColBandSize w:val="1"/>
      <w:tblBorders>
        <w:top w:val="single" w:sz="4" w:space="0" w:color="D57AEE" w:themeColor="accent2" w:themeTint="66"/>
        <w:left w:val="single" w:sz="4" w:space="0" w:color="D57AEE" w:themeColor="accent2" w:themeTint="66"/>
        <w:bottom w:val="single" w:sz="4" w:space="0" w:color="D57AEE" w:themeColor="accent2" w:themeTint="66"/>
        <w:right w:val="single" w:sz="4" w:space="0" w:color="D57AEE" w:themeColor="accent2" w:themeTint="66"/>
        <w:insideH w:val="single" w:sz="4" w:space="0" w:color="D57AEE" w:themeColor="accent2" w:themeTint="66"/>
        <w:insideV w:val="single" w:sz="4" w:space="0" w:color="D57AEE" w:themeColor="accent2" w:themeTint="66"/>
      </w:tblBorders>
    </w:tblPr>
    <w:tblStylePr w:type="firstRow">
      <w:rPr>
        <w:b/>
        <w:bCs/>
      </w:rPr>
      <w:tblPr/>
      <w:tcPr>
        <w:tcBorders>
          <w:bottom w:val="single" w:sz="12" w:space="0" w:color="C037E6" w:themeColor="accent2" w:themeTint="99"/>
        </w:tcBorders>
      </w:tcPr>
    </w:tblStylePr>
    <w:tblStylePr w:type="lastRow">
      <w:rPr>
        <w:b/>
        <w:bCs/>
      </w:rPr>
      <w:tblPr/>
      <w:tcPr>
        <w:tcBorders>
          <w:top w:val="double" w:sz="2" w:space="0" w:color="C037E6" w:themeColor="accent2" w:themeTint="99"/>
        </w:tcBorders>
      </w:tcPr>
    </w:tblStylePr>
    <w:tblStylePr w:type="firstCol">
      <w:rPr>
        <w:b/>
        <w:bCs/>
      </w:rPr>
    </w:tblStylePr>
    <w:tblStylePr w:type="lastCol">
      <w:rPr>
        <w:b/>
        <w:bCs/>
      </w:rPr>
    </w:tblStylePr>
  </w:style>
  <w:style w:type="paragraph" w:customStyle="1" w:styleId="v1msonormal">
    <w:name w:val="v1msonormal"/>
    <w:basedOn w:val="Normal"/>
    <w:rsid w:val="00071C93"/>
    <w:pPr>
      <w:spacing w:before="100" w:beforeAutospacing="1" w:after="100" w:afterAutospacing="1" w:line="240" w:lineRule="auto"/>
    </w:pPr>
    <w:rPr>
      <w:rFonts w:ascii="Times New Roman" w:eastAsia="Times New Roman" w:hAnsi="Times New Roman" w:cs="Times New Roman"/>
      <w:color w:val="auto"/>
      <w:szCs w:val="24"/>
      <w:lang w:val="de-DE" w:eastAsia="en-GB"/>
    </w:rPr>
  </w:style>
  <w:style w:type="character" w:customStyle="1" w:styleId="contentcontrolboundarysink">
    <w:name w:val="contentcontrolboundarysink"/>
    <w:basedOn w:val="DefaultParagraphFont"/>
    <w:rsid w:val="00264365"/>
  </w:style>
  <w:style w:type="paragraph" w:customStyle="1" w:styleId="Default">
    <w:name w:val="Default"/>
    <w:rsid w:val="00FD65C5"/>
    <w:pPr>
      <w:autoSpaceDE w:val="0"/>
      <w:autoSpaceDN w:val="0"/>
      <w:adjustRightInd w:val="0"/>
      <w:spacing w:after="0" w:line="240" w:lineRule="auto"/>
    </w:pPr>
    <w:rPr>
      <w:rFonts w:ascii="Calibri Light" w:hAnsi="Calibri Light" w:cs="Calibri Light"/>
      <w:color w:val="000000"/>
      <w:sz w:val="24"/>
      <w:szCs w:val="24"/>
      <w:lang w:val="de-DE"/>
    </w:rPr>
  </w:style>
  <w:style w:type="character" w:styleId="PageNumber">
    <w:name w:val="page number"/>
    <w:basedOn w:val="DefaultParagraphFont"/>
    <w:uiPriority w:val="99"/>
    <w:semiHidden/>
    <w:unhideWhenUsed/>
    <w:rsid w:val="00CB75AE"/>
  </w:style>
  <w:style w:type="character" w:customStyle="1" w:styleId="apple-converted-space">
    <w:name w:val="apple-converted-space"/>
    <w:basedOn w:val="DefaultParagraphFont"/>
    <w:rsid w:val="00BB0C8D"/>
  </w:style>
  <w:style w:type="paragraph" w:customStyle="1" w:styleId="xmsonormal">
    <w:name w:val="x_msonormal"/>
    <w:basedOn w:val="Normal"/>
    <w:rsid w:val="009C06A1"/>
    <w:pPr>
      <w:spacing w:before="100" w:beforeAutospacing="1" w:after="100" w:afterAutospacing="1" w:line="240" w:lineRule="auto"/>
    </w:pPr>
    <w:rPr>
      <w:rFonts w:ascii="Times New Roman" w:eastAsia="Times New Roman" w:hAnsi="Times New Roman" w:cs="Times New Roman"/>
      <w:color w:val="auto"/>
      <w:szCs w:val="24"/>
      <w:lang w:val="de-DE" w:eastAsia="de-DE"/>
    </w:rPr>
  </w:style>
  <w:style w:type="paragraph" w:styleId="TOC4">
    <w:name w:val="toc 4"/>
    <w:basedOn w:val="Normal"/>
    <w:next w:val="Normal"/>
    <w:autoRedefine/>
    <w:uiPriority w:val="39"/>
    <w:unhideWhenUsed/>
    <w:rsid w:val="001B0069"/>
    <w:pPr>
      <w:spacing w:after="100" w:line="259" w:lineRule="auto"/>
      <w:ind w:left="660"/>
    </w:pPr>
    <w:rPr>
      <w:rFonts w:asciiTheme="minorHAnsi" w:hAnsiTheme="minorHAnsi"/>
      <w:color w:val="auto"/>
      <w:sz w:val="22"/>
      <w:lang w:val="en-US"/>
    </w:rPr>
  </w:style>
  <w:style w:type="paragraph" w:styleId="TOC5">
    <w:name w:val="toc 5"/>
    <w:basedOn w:val="Normal"/>
    <w:next w:val="Normal"/>
    <w:autoRedefine/>
    <w:uiPriority w:val="39"/>
    <w:unhideWhenUsed/>
    <w:rsid w:val="001B0069"/>
    <w:pPr>
      <w:spacing w:after="100" w:line="259" w:lineRule="auto"/>
      <w:ind w:left="880"/>
    </w:pPr>
    <w:rPr>
      <w:rFonts w:asciiTheme="minorHAnsi" w:hAnsiTheme="minorHAnsi"/>
      <w:color w:val="auto"/>
      <w:sz w:val="22"/>
      <w:lang w:val="en-US"/>
    </w:rPr>
  </w:style>
  <w:style w:type="paragraph" w:styleId="TOC6">
    <w:name w:val="toc 6"/>
    <w:basedOn w:val="Normal"/>
    <w:next w:val="Normal"/>
    <w:autoRedefine/>
    <w:uiPriority w:val="39"/>
    <w:unhideWhenUsed/>
    <w:rsid w:val="001B0069"/>
    <w:pPr>
      <w:spacing w:after="100" w:line="259" w:lineRule="auto"/>
      <w:ind w:left="1100"/>
    </w:pPr>
    <w:rPr>
      <w:rFonts w:asciiTheme="minorHAnsi" w:hAnsiTheme="minorHAnsi"/>
      <w:color w:val="auto"/>
      <w:sz w:val="22"/>
      <w:lang w:val="en-US"/>
    </w:rPr>
  </w:style>
  <w:style w:type="paragraph" w:styleId="TOC7">
    <w:name w:val="toc 7"/>
    <w:basedOn w:val="Normal"/>
    <w:next w:val="Normal"/>
    <w:autoRedefine/>
    <w:uiPriority w:val="39"/>
    <w:unhideWhenUsed/>
    <w:rsid w:val="001B0069"/>
    <w:pPr>
      <w:spacing w:after="100" w:line="259" w:lineRule="auto"/>
      <w:ind w:left="1320"/>
    </w:pPr>
    <w:rPr>
      <w:rFonts w:asciiTheme="minorHAnsi" w:hAnsiTheme="minorHAnsi"/>
      <w:color w:val="auto"/>
      <w:sz w:val="22"/>
      <w:lang w:val="en-US"/>
    </w:rPr>
  </w:style>
  <w:style w:type="paragraph" w:styleId="TOC8">
    <w:name w:val="toc 8"/>
    <w:basedOn w:val="Normal"/>
    <w:next w:val="Normal"/>
    <w:autoRedefine/>
    <w:uiPriority w:val="39"/>
    <w:unhideWhenUsed/>
    <w:rsid w:val="001B0069"/>
    <w:pPr>
      <w:spacing w:after="100" w:line="259" w:lineRule="auto"/>
      <w:ind w:left="1540"/>
    </w:pPr>
    <w:rPr>
      <w:rFonts w:asciiTheme="minorHAnsi" w:hAnsiTheme="minorHAnsi"/>
      <w:color w:val="auto"/>
      <w:sz w:val="22"/>
      <w:lang w:val="en-US"/>
    </w:rPr>
  </w:style>
  <w:style w:type="paragraph" w:styleId="TOC9">
    <w:name w:val="toc 9"/>
    <w:basedOn w:val="Normal"/>
    <w:next w:val="Normal"/>
    <w:autoRedefine/>
    <w:uiPriority w:val="39"/>
    <w:unhideWhenUsed/>
    <w:rsid w:val="001B0069"/>
    <w:pPr>
      <w:spacing w:after="100" w:line="259" w:lineRule="auto"/>
      <w:ind w:left="1760"/>
    </w:pPr>
    <w:rPr>
      <w:rFonts w:asciiTheme="minorHAnsi" w:hAnsiTheme="minorHAnsi"/>
      <w:color w:val="auto"/>
      <w:sz w:val="22"/>
      <w:lang w:val="en-US"/>
    </w:rPr>
  </w:style>
  <w:style w:type="paragraph" w:styleId="BodyText">
    <w:name w:val="Body Text"/>
    <w:basedOn w:val="Normal"/>
    <w:link w:val="BodyTextChar"/>
    <w:uiPriority w:val="1"/>
    <w:qFormat/>
    <w:rsid w:val="00A55D5A"/>
    <w:pPr>
      <w:widowControl w:val="0"/>
      <w:autoSpaceDE w:val="0"/>
      <w:autoSpaceDN w:val="0"/>
      <w:spacing w:after="0" w:line="240" w:lineRule="auto"/>
      <w:jc w:val="left"/>
    </w:pPr>
    <w:rPr>
      <w:rFonts w:eastAsia="Calibri Light" w:cs="Calibri Light"/>
      <w:color w:val="auto"/>
      <w:szCs w:val="24"/>
      <w:lang w:val="en-US"/>
    </w:rPr>
  </w:style>
  <w:style w:type="character" w:customStyle="1" w:styleId="BodyTextChar">
    <w:name w:val="Body Text Char"/>
    <w:basedOn w:val="DefaultParagraphFont"/>
    <w:link w:val="BodyText"/>
    <w:uiPriority w:val="1"/>
    <w:rsid w:val="00A55D5A"/>
    <w:rPr>
      <w:rFonts w:ascii="Calibri Light" w:eastAsia="Calibri Light" w:hAnsi="Calibri Light" w:cs="Calibri Light"/>
      <w:sz w:val="24"/>
      <w:szCs w:val="24"/>
      <w:lang w:val="en-US"/>
    </w:rPr>
  </w:style>
  <w:style w:type="paragraph" w:customStyle="1" w:styleId="TableParagraph">
    <w:name w:val="Table Paragraph"/>
    <w:basedOn w:val="Normal"/>
    <w:uiPriority w:val="1"/>
    <w:qFormat/>
    <w:rsid w:val="00A55D5A"/>
    <w:pPr>
      <w:widowControl w:val="0"/>
      <w:autoSpaceDE w:val="0"/>
      <w:autoSpaceDN w:val="0"/>
      <w:spacing w:after="0" w:line="240" w:lineRule="auto"/>
      <w:ind w:left="110"/>
      <w:jc w:val="left"/>
    </w:pPr>
    <w:rPr>
      <w:rFonts w:eastAsia="Calibri Light" w:cs="Calibri Light"/>
      <w:color w:val="auto"/>
      <w:sz w:val="22"/>
      <w:lang w:val="en-US"/>
    </w:rPr>
  </w:style>
  <w:style w:type="table" w:customStyle="1" w:styleId="TableNormal1">
    <w:name w:val="Table Normal1"/>
    <w:uiPriority w:val="2"/>
    <w:semiHidden/>
    <w:unhideWhenUsed/>
    <w:qFormat/>
    <w:rsid w:val="00EB0CB0"/>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914">
      <w:bodyDiv w:val="1"/>
      <w:marLeft w:val="0"/>
      <w:marRight w:val="0"/>
      <w:marTop w:val="0"/>
      <w:marBottom w:val="0"/>
      <w:divBdr>
        <w:top w:val="none" w:sz="0" w:space="0" w:color="auto"/>
        <w:left w:val="none" w:sz="0" w:space="0" w:color="auto"/>
        <w:bottom w:val="none" w:sz="0" w:space="0" w:color="auto"/>
        <w:right w:val="none" w:sz="0" w:space="0" w:color="auto"/>
      </w:divBdr>
    </w:div>
    <w:div w:id="72972657">
      <w:bodyDiv w:val="1"/>
      <w:marLeft w:val="0"/>
      <w:marRight w:val="0"/>
      <w:marTop w:val="0"/>
      <w:marBottom w:val="0"/>
      <w:divBdr>
        <w:top w:val="none" w:sz="0" w:space="0" w:color="auto"/>
        <w:left w:val="none" w:sz="0" w:space="0" w:color="auto"/>
        <w:bottom w:val="none" w:sz="0" w:space="0" w:color="auto"/>
        <w:right w:val="none" w:sz="0" w:space="0" w:color="auto"/>
      </w:divBdr>
    </w:div>
    <w:div w:id="114032660">
      <w:bodyDiv w:val="1"/>
      <w:marLeft w:val="0"/>
      <w:marRight w:val="0"/>
      <w:marTop w:val="0"/>
      <w:marBottom w:val="0"/>
      <w:divBdr>
        <w:top w:val="none" w:sz="0" w:space="0" w:color="auto"/>
        <w:left w:val="none" w:sz="0" w:space="0" w:color="auto"/>
        <w:bottom w:val="none" w:sz="0" w:space="0" w:color="auto"/>
        <w:right w:val="none" w:sz="0" w:space="0" w:color="auto"/>
      </w:divBdr>
    </w:div>
    <w:div w:id="135922246">
      <w:bodyDiv w:val="1"/>
      <w:marLeft w:val="0"/>
      <w:marRight w:val="0"/>
      <w:marTop w:val="0"/>
      <w:marBottom w:val="0"/>
      <w:divBdr>
        <w:top w:val="none" w:sz="0" w:space="0" w:color="auto"/>
        <w:left w:val="none" w:sz="0" w:space="0" w:color="auto"/>
        <w:bottom w:val="none" w:sz="0" w:space="0" w:color="auto"/>
        <w:right w:val="none" w:sz="0" w:space="0" w:color="auto"/>
      </w:divBdr>
    </w:div>
    <w:div w:id="168453568">
      <w:bodyDiv w:val="1"/>
      <w:marLeft w:val="0"/>
      <w:marRight w:val="0"/>
      <w:marTop w:val="0"/>
      <w:marBottom w:val="0"/>
      <w:divBdr>
        <w:top w:val="none" w:sz="0" w:space="0" w:color="auto"/>
        <w:left w:val="none" w:sz="0" w:space="0" w:color="auto"/>
        <w:bottom w:val="none" w:sz="0" w:space="0" w:color="auto"/>
        <w:right w:val="none" w:sz="0" w:space="0" w:color="auto"/>
      </w:divBdr>
    </w:div>
    <w:div w:id="228539551">
      <w:bodyDiv w:val="1"/>
      <w:marLeft w:val="0"/>
      <w:marRight w:val="0"/>
      <w:marTop w:val="0"/>
      <w:marBottom w:val="0"/>
      <w:divBdr>
        <w:top w:val="none" w:sz="0" w:space="0" w:color="auto"/>
        <w:left w:val="none" w:sz="0" w:space="0" w:color="auto"/>
        <w:bottom w:val="none" w:sz="0" w:space="0" w:color="auto"/>
        <w:right w:val="none" w:sz="0" w:space="0" w:color="auto"/>
      </w:divBdr>
    </w:div>
    <w:div w:id="229318200">
      <w:bodyDiv w:val="1"/>
      <w:marLeft w:val="0"/>
      <w:marRight w:val="0"/>
      <w:marTop w:val="0"/>
      <w:marBottom w:val="0"/>
      <w:divBdr>
        <w:top w:val="none" w:sz="0" w:space="0" w:color="auto"/>
        <w:left w:val="none" w:sz="0" w:space="0" w:color="auto"/>
        <w:bottom w:val="none" w:sz="0" w:space="0" w:color="auto"/>
        <w:right w:val="none" w:sz="0" w:space="0" w:color="auto"/>
      </w:divBdr>
    </w:div>
    <w:div w:id="269512063">
      <w:bodyDiv w:val="1"/>
      <w:marLeft w:val="0"/>
      <w:marRight w:val="0"/>
      <w:marTop w:val="0"/>
      <w:marBottom w:val="0"/>
      <w:divBdr>
        <w:top w:val="none" w:sz="0" w:space="0" w:color="auto"/>
        <w:left w:val="none" w:sz="0" w:space="0" w:color="auto"/>
        <w:bottom w:val="none" w:sz="0" w:space="0" w:color="auto"/>
        <w:right w:val="none" w:sz="0" w:space="0" w:color="auto"/>
      </w:divBdr>
      <w:divsChild>
        <w:div w:id="42407014">
          <w:marLeft w:val="0"/>
          <w:marRight w:val="0"/>
          <w:marTop w:val="0"/>
          <w:marBottom w:val="0"/>
          <w:divBdr>
            <w:top w:val="none" w:sz="0" w:space="0" w:color="auto"/>
            <w:left w:val="none" w:sz="0" w:space="0" w:color="auto"/>
            <w:bottom w:val="none" w:sz="0" w:space="0" w:color="auto"/>
            <w:right w:val="none" w:sz="0" w:space="0" w:color="auto"/>
          </w:divBdr>
          <w:divsChild>
            <w:div w:id="653030191">
              <w:marLeft w:val="0"/>
              <w:marRight w:val="0"/>
              <w:marTop w:val="0"/>
              <w:marBottom w:val="0"/>
              <w:divBdr>
                <w:top w:val="none" w:sz="0" w:space="0" w:color="auto"/>
                <w:left w:val="none" w:sz="0" w:space="0" w:color="auto"/>
                <w:bottom w:val="none" w:sz="0" w:space="0" w:color="auto"/>
                <w:right w:val="none" w:sz="0" w:space="0" w:color="auto"/>
              </w:divBdr>
            </w:div>
          </w:divsChild>
        </w:div>
        <w:div w:id="43454298">
          <w:marLeft w:val="0"/>
          <w:marRight w:val="0"/>
          <w:marTop w:val="0"/>
          <w:marBottom w:val="0"/>
          <w:divBdr>
            <w:top w:val="none" w:sz="0" w:space="0" w:color="auto"/>
            <w:left w:val="none" w:sz="0" w:space="0" w:color="auto"/>
            <w:bottom w:val="none" w:sz="0" w:space="0" w:color="auto"/>
            <w:right w:val="none" w:sz="0" w:space="0" w:color="auto"/>
          </w:divBdr>
          <w:divsChild>
            <w:div w:id="1907180859">
              <w:marLeft w:val="0"/>
              <w:marRight w:val="0"/>
              <w:marTop w:val="0"/>
              <w:marBottom w:val="0"/>
              <w:divBdr>
                <w:top w:val="none" w:sz="0" w:space="0" w:color="auto"/>
                <w:left w:val="none" w:sz="0" w:space="0" w:color="auto"/>
                <w:bottom w:val="none" w:sz="0" w:space="0" w:color="auto"/>
                <w:right w:val="none" w:sz="0" w:space="0" w:color="auto"/>
              </w:divBdr>
            </w:div>
          </w:divsChild>
        </w:div>
        <w:div w:id="44331609">
          <w:marLeft w:val="0"/>
          <w:marRight w:val="0"/>
          <w:marTop w:val="0"/>
          <w:marBottom w:val="0"/>
          <w:divBdr>
            <w:top w:val="none" w:sz="0" w:space="0" w:color="auto"/>
            <w:left w:val="none" w:sz="0" w:space="0" w:color="auto"/>
            <w:bottom w:val="none" w:sz="0" w:space="0" w:color="auto"/>
            <w:right w:val="none" w:sz="0" w:space="0" w:color="auto"/>
          </w:divBdr>
          <w:divsChild>
            <w:div w:id="1578856990">
              <w:marLeft w:val="0"/>
              <w:marRight w:val="0"/>
              <w:marTop w:val="0"/>
              <w:marBottom w:val="0"/>
              <w:divBdr>
                <w:top w:val="none" w:sz="0" w:space="0" w:color="auto"/>
                <w:left w:val="none" w:sz="0" w:space="0" w:color="auto"/>
                <w:bottom w:val="none" w:sz="0" w:space="0" w:color="auto"/>
                <w:right w:val="none" w:sz="0" w:space="0" w:color="auto"/>
              </w:divBdr>
            </w:div>
          </w:divsChild>
        </w:div>
        <w:div w:id="103815348">
          <w:marLeft w:val="0"/>
          <w:marRight w:val="0"/>
          <w:marTop w:val="0"/>
          <w:marBottom w:val="0"/>
          <w:divBdr>
            <w:top w:val="none" w:sz="0" w:space="0" w:color="auto"/>
            <w:left w:val="none" w:sz="0" w:space="0" w:color="auto"/>
            <w:bottom w:val="none" w:sz="0" w:space="0" w:color="auto"/>
            <w:right w:val="none" w:sz="0" w:space="0" w:color="auto"/>
          </w:divBdr>
          <w:divsChild>
            <w:div w:id="556166061">
              <w:marLeft w:val="0"/>
              <w:marRight w:val="0"/>
              <w:marTop w:val="0"/>
              <w:marBottom w:val="0"/>
              <w:divBdr>
                <w:top w:val="none" w:sz="0" w:space="0" w:color="auto"/>
                <w:left w:val="none" w:sz="0" w:space="0" w:color="auto"/>
                <w:bottom w:val="none" w:sz="0" w:space="0" w:color="auto"/>
                <w:right w:val="none" w:sz="0" w:space="0" w:color="auto"/>
              </w:divBdr>
            </w:div>
          </w:divsChild>
        </w:div>
        <w:div w:id="128015000">
          <w:marLeft w:val="0"/>
          <w:marRight w:val="0"/>
          <w:marTop w:val="0"/>
          <w:marBottom w:val="0"/>
          <w:divBdr>
            <w:top w:val="none" w:sz="0" w:space="0" w:color="auto"/>
            <w:left w:val="none" w:sz="0" w:space="0" w:color="auto"/>
            <w:bottom w:val="none" w:sz="0" w:space="0" w:color="auto"/>
            <w:right w:val="none" w:sz="0" w:space="0" w:color="auto"/>
          </w:divBdr>
          <w:divsChild>
            <w:div w:id="1172447198">
              <w:marLeft w:val="0"/>
              <w:marRight w:val="0"/>
              <w:marTop w:val="0"/>
              <w:marBottom w:val="0"/>
              <w:divBdr>
                <w:top w:val="none" w:sz="0" w:space="0" w:color="auto"/>
                <w:left w:val="none" w:sz="0" w:space="0" w:color="auto"/>
                <w:bottom w:val="none" w:sz="0" w:space="0" w:color="auto"/>
                <w:right w:val="none" w:sz="0" w:space="0" w:color="auto"/>
              </w:divBdr>
            </w:div>
          </w:divsChild>
        </w:div>
        <w:div w:id="153186641">
          <w:marLeft w:val="0"/>
          <w:marRight w:val="0"/>
          <w:marTop w:val="0"/>
          <w:marBottom w:val="0"/>
          <w:divBdr>
            <w:top w:val="none" w:sz="0" w:space="0" w:color="auto"/>
            <w:left w:val="none" w:sz="0" w:space="0" w:color="auto"/>
            <w:bottom w:val="none" w:sz="0" w:space="0" w:color="auto"/>
            <w:right w:val="none" w:sz="0" w:space="0" w:color="auto"/>
          </w:divBdr>
          <w:divsChild>
            <w:div w:id="1658457840">
              <w:marLeft w:val="0"/>
              <w:marRight w:val="0"/>
              <w:marTop w:val="0"/>
              <w:marBottom w:val="0"/>
              <w:divBdr>
                <w:top w:val="none" w:sz="0" w:space="0" w:color="auto"/>
                <w:left w:val="none" w:sz="0" w:space="0" w:color="auto"/>
                <w:bottom w:val="none" w:sz="0" w:space="0" w:color="auto"/>
                <w:right w:val="none" w:sz="0" w:space="0" w:color="auto"/>
              </w:divBdr>
            </w:div>
          </w:divsChild>
        </w:div>
        <w:div w:id="167333654">
          <w:marLeft w:val="0"/>
          <w:marRight w:val="0"/>
          <w:marTop w:val="0"/>
          <w:marBottom w:val="0"/>
          <w:divBdr>
            <w:top w:val="none" w:sz="0" w:space="0" w:color="auto"/>
            <w:left w:val="none" w:sz="0" w:space="0" w:color="auto"/>
            <w:bottom w:val="none" w:sz="0" w:space="0" w:color="auto"/>
            <w:right w:val="none" w:sz="0" w:space="0" w:color="auto"/>
          </w:divBdr>
          <w:divsChild>
            <w:div w:id="1955935993">
              <w:marLeft w:val="0"/>
              <w:marRight w:val="0"/>
              <w:marTop w:val="0"/>
              <w:marBottom w:val="0"/>
              <w:divBdr>
                <w:top w:val="none" w:sz="0" w:space="0" w:color="auto"/>
                <w:left w:val="none" w:sz="0" w:space="0" w:color="auto"/>
                <w:bottom w:val="none" w:sz="0" w:space="0" w:color="auto"/>
                <w:right w:val="none" w:sz="0" w:space="0" w:color="auto"/>
              </w:divBdr>
            </w:div>
          </w:divsChild>
        </w:div>
        <w:div w:id="258217385">
          <w:marLeft w:val="0"/>
          <w:marRight w:val="0"/>
          <w:marTop w:val="0"/>
          <w:marBottom w:val="0"/>
          <w:divBdr>
            <w:top w:val="none" w:sz="0" w:space="0" w:color="auto"/>
            <w:left w:val="none" w:sz="0" w:space="0" w:color="auto"/>
            <w:bottom w:val="none" w:sz="0" w:space="0" w:color="auto"/>
            <w:right w:val="none" w:sz="0" w:space="0" w:color="auto"/>
          </w:divBdr>
          <w:divsChild>
            <w:div w:id="234318389">
              <w:marLeft w:val="0"/>
              <w:marRight w:val="0"/>
              <w:marTop w:val="0"/>
              <w:marBottom w:val="0"/>
              <w:divBdr>
                <w:top w:val="none" w:sz="0" w:space="0" w:color="auto"/>
                <w:left w:val="none" w:sz="0" w:space="0" w:color="auto"/>
                <w:bottom w:val="none" w:sz="0" w:space="0" w:color="auto"/>
                <w:right w:val="none" w:sz="0" w:space="0" w:color="auto"/>
              </w:divBdr>
            </w:div>
          </w:divsChild>
        </w:div>
        <w:div w:id="296303528">
          <w:marLeft w:val="0"/>
          <w:marRight w:val="0"/>
          <w:marTop w:val="0"/>
          <w:marBottom w:val="0"/>
          <w:divBdr>
            <w:top w:val="none" w:sz="0" w:space="0" w:color="auto"/>
            <w:left w:val="none" w:sz="0" w:space="0" w:color="auto"/>
            <w:bottom w:val="none" w:sz="0" w:space="0" w:color="auto"/>
            <w:right w:val="none" w:sz="0" w:space="0" w:color="auto"/>
          </w:divBdr>
          <w:divsChild>
            <w:div w:id="886180832">
              <w:marLeft w:val="0"/>
              <w:marRight w:val="0"/>
              <w:marTop w:val="0"/>
              <w:marBottom w:val="0"/>
              <w:divBdr>
                <w:top w:val="none" w:sz="0" w:space="0" w:color="auto"/>
                <w:left w:val="none" w:sz="0" w:space="0" w:color="auto"/>
                <w:bottom w:val="none" w:sz="0" w:space="0" w:color="auto"/>
                <w:right w:val="none" w:sz="0" w:space="0" w:color="auto"/>
              </w:divBdr>
            </w:div>
          </w:divsChild>
        </w:div>
        <w:div w:id="353968879">
          <w:marLeft w:val="0"/>
          <w:marRight w:val="0"/>
          <w:marTop w:val="0"/>
          <w:marBottom w:val="0"/>
          <w:divBdr>
            <w:top w:val="none" w:sz="0" w:space="0" w:color="auto"/>
            <w:left w:val="none" w:sz="0" w:space="0" w:color="auto"/>
            <w:bottom w:val="none" w:sz="0" w:space="0" w:color="auto"/>
            <w:right w:val="none" w:sz="0" w:space="0" w:color="auto"/>
          </w:divBdr>
          <w:divsChild>
            <w:div w:id="336345953">
              <w:marLeft w:val="0"/>
              <w:marRight w:val="0"/>
              <w:marTop w:val="0"/>
              <w:marBottom w:val="0"/>
              <w:divBdr>
                <w:top w:val="none" w:sz="0" w:space="0" w:color="auto"/>
                <w:left w:val="none" w:sz="0" w:space="0" w:color="auto"/>
                <w:bottom w:val="none" w:sz="0" w:space="0" w:color="auto"/>
                <w:right w:val="none" w:sz="0" w:space="0" w:color="auto"/>
              </w:divBdr>
            </w:div>
          </w:divsChild>
        </w:div>
        <w:div w:id="389964625">
          <w:marLeft w:val="0"/>
          <w:marRight w:val="0"/>
          <w:marTop w:val="0"/>
          <w:marBottom w:val="0"/>
          <w:divBdr>
            <w:top w:val="none" w:sz="0" w:space="0" w:color="auto"/>
            <w:left w:val="none" w:sz="0" w:space="0" w:color="auto"/>
            <w:bottom w:val="none" w:sz="0" w:space="0" w:color="auto"/>
            <w:right w:val="none" w:sz="0" w:space="0" w:color="auto"/>
          </w:divBdr>
          <w:divsChild>
            <w:div w:id="497506174">
              <w:marLeft w:val="0"/>
              <w:marRight w:val="0"/>
              <w:marTop w:val="0"/>
              <w:marBottom w:val="0"/>
              <w:divBdr>
                <w:top w:val="none" w:sz="0" w:space="0" w:color="auto"/>
                <w:left w:val="none" w:sz="0" w:space="0" w:color="auto"/>
                <w:bottom w:val="none" w:sz="0" w:space="0" w:color="auto"/>
                <w:right w:val="none" w:sz="0" w:space="0" w:color="auto"/>
              </w:divBdr>
            </w:div>
          </w:divsChild>
        </w:div>
        <w:div w:id="406344019">
          <w:marLeft w:val="0"/>
          <w:marRight w:val="0"/>
          <w:marTop w:val="0"/>
          <w:marBottom w:val="0"/>
          <w:divBdr>
            <w:top w:val="none" w:sz="0" w:space="0" w:color="auto"/>
            <w:left w:val="none" w:sz="0" w:space="0" w:color="auto"/>
            <w:bottom w:val="none" w:sz="0" w:space="0" w:color="auto"/>
            <w:right w:val="none" w:sz="0" w:space="0" w:color="auto"/>
          </w:divBdr>
          <w:divsChild>
            <w:div w:id="1398163084">
              <w:marLeft w:val="0"/>
              <w:marRight w:val="0"/>
              <w:marTop w:val="0"/>
              <w:marBottom w:val="0"/>
              <w:divBdr>
                <w:top w:val="none" w:sz="0" w:space="0" w:color="auto"/>
                <w:left w:val="none" w:sz="0" w:space="0" w:color="auto"/>
                <w:bottom w:val="none" w:sz="0" w:space="0" w:color="auto"/>
                <w:right w:val="none" w:sz="0" w:space="0" w:color="auto"/>
              </w:divBdr>
            </w:div>
          </w:divsChild>
        </w:div>
        <w:div w:id="424032216">
          <w:marLeft w:val="0"/>
          <w:marRight w:val="0"/>
          <w:marTop w:val="0"/>
          <w:marBottom w:val="0"/>
          <w:divBdr>
            <w:top w:val="none" w:sz="0" w:space="0" w:color="auto"/>
            <w:left w:val="none" w:sz="0" w:space="0" w:color="auto"/>
            <w:bottom w:val="none" w:sz="0" w:space="0" w:color="auto"/>
            <w:right w:val="none" w:sz="0" w:space="0" w:color="auto"/>
          </w:divBdr>
          <w:divsChild>
            <w:div w:id="334845802">
              <w:marLeft w:val="0"/>
              <w:marRight w:val="0"/>
              <w:marTop w:val="0"/>
              <w:marBottom w:val="0"/>
              <w:divBdr>
                <w:top w:val="none" w:sz="0" w:space="0" w:color="auto"/>
                <w:left w:val="none" w:sz="0" w:space="0" w:color="auto"/>
                <w:bottom w:val="none" w:sz="0" w:space="0" w:color="auto"/>
                <w:right w:val="none" w:sz="0" w:space="0" w:color="auto"/>
              </w:divBdr>
            </w:div>
          </w:divsChild>
        </w:div>
        <w:div w:id="544367174">
          <w:marLeft w:val="0"/>
          <w:marRight w:val="0"/>
          <w:marTop w:val="0"/>
          <w:marBottom w:val="0"/>
          <w:divBdr>
            <w:top w:val="none" w:sz="0" w:space="0" w:color="auto"/>
            <w:left w:val="none" w:sz="0" w:space="0" w:color="auto"/>
            <w:bottom w:val="none" w:sz="0" w:space="0" w:color="auto"/>
            <w:right w:val="none" w:sz="0" w:space="0" w:color="auto"/>
          </w:divBdr>
          <w:divsChild>
            <w:div w:id="646906654">
              <w:marLeft w:val="0"/>
              <w:marRight w:val="0"/>
              <w:marTop w:val="0"/>
              <w:marBottom w:val="0"/>
              <w:divBdr>
                <w:top w:val="none" w:sz="0" w:space="0" w:color="auto"/>
                <w:left w:val="none" w:sz="0" w:space="0" w:color="auto"/>
                <w:bottom w:val="none" w:sz="0" w:space="0" w:color="auto"/>
                <w:right w:val="none" w:sz="0" w:space="0" w:color="auto"/>
              </w:divBdr>
            </w:div>
          </w:divsChild>
        </w:div>
        <w:div w:id="564226074">
          <w:marLeft w:val="0"/>
          <w:marRight w:val="0"/>
          <w:marTop w:val="0"/>
          <w:marBottom w:val="0"/>
          <w:divBdr>
            <w:top w:val="none" w:sz="0" w:space="0" w:color="auto"/>
            <w:left w:val="none" w:sz="0" w:space="0" w:color="auto"/>
            <w:bottom w:val="none" w:sz="0" w:space="0" w:color="auto"/>
            <w:right w:val="none" w:sz="0" w:space="0" w:color="auto"/>
          </w:divBdr>
          <w:divsChild>
            <w:div w:id="201215412">
              <w:marLeft w:val="0"/>
              <w:marRight w:val="0"/>
              <w:marTop w:val="0"/>
              <w:marBottom w:val="0"/>
              <w:divBdr>
                <w:top w:val="none" w:sz="0" w:space="0" w:color="auto"/>
                <w:left w:val="none" w:sz="0" w:space="0" w:color="auto"/>
                <w:bottom w:val="none" w:sz="0" w:space="0" w:color="auto"/>
                <w:right w:val="none" w:sz="0" w:space="0" w:color="auto"/>
              </w:divBdr>
            </w:div>
          </w:divsChild>
        </w:div>
        <w:div w:id="620259561">
          <w:marLeft w:val="0"/>
          <w:marRight w:val="0"/>
          <w:marTop w:val="0"/>
          <w:marBottom w:val="0"/>
          <w:divBdr>
            <w:top w:val="none" w:sz="0" w:space="0" w:color="auto"/>
            <w:left w:val="none" w:sz="0" w:space="0" w:color="auto"/>
            <w:bottom w:val="none" w:sz="0" w:space="0" w:color="auto"/>
            <w:right w:val="none" w:sz="0" w:space="0" w:color="auto"/>
          </w:divBdr>
          <w:divsChild>
            <w:div w:id="1292174290">
              <w:marLeft w:val="0"/>
              <w:marRight w:val="0"/>
              <w:marTop w:val="0"/>
              <w:marBottom w:val="0"/>
              <w:divBdr>
                <w:top w:val="none" w:sz="0" w:space="0" w:color="auto"/>
                <w:left w:val="none" w:sz="0" w:space="0" w:color="auto"/>
                <w:bottom w:val="none" w:sz="0" w:space="0" w:color="auto"/>
                <w:right w:val="none" w:sz="0" w:space="0" w:color="auto"/>
              </w:divBdr>
            </w:div>
          </w:divsChild>
        </w:div>
        <w:div w:id="642736424">
          <w:marLeft w:val="0"/>
          <w:marRight w:val="0"/>
          <w:marTop w:val="0"/>
          <w:marBottom w:val="0"/>
          <w:divBdr>
            <w:top w:val="none" w:sz="0" w:space="0" w:color="auto"/>
            <w:left w:val="none" w:sz="0" w:space="0" w:color="auto"/>
            <w:bottom w:val="none" w:sz="0" w:space="0" w:color="auto"/>
            <w:right w:val="none" w:sz="0" w:space="0" w:color="auto"/>
          </w:divBdr>
          <w:divsChild>
            <w:div w:id="1358045280">
              <w:marLeft w:val="0"/>
              <w:marRight w:val="0"/>
              <w:marTop w:val="0"/>
              <w:marBottom w:val="0"/>
              <w:divBdr>
                <w:top w:val="none" w:sz="0" w:space="0" w:color="auto"/>
                <w:left w:val="none" w:sz="0" w:space="0" w:color="auto"/>
                <w:bottom w:val="none" w:sz="0" w:space="0" w:color="auto"/>
                <w:right w:val="none" w:sz="0" w:space="0" w:color="auto"/>
              </w:divBdr>
            </w:div>
          </w:divsChild>
        </w:div>
        <w:div w:id="660817541">
          <w:marLeft w:val="0"/>
          <w:marRight w:val="0"/>
          <w:marTop w:val="0"/>
          <w:marBottom w:val="0"/>
          <w:divBdr>
            <w:top w:val="none" w:sz="0" w:space="0" w:color="auto"/>
            <w:left w:val="none" w:sz="0" w:space="0" w:color="auto"/>
            <w:bottom w:val="none" w:sz="0" w:space="0" w:color="auto"/>
            <w:right w:val="none" w:sz="0" w:space="0" w:color="auto"/>
          </w:divBdr>
          <w:divsChild>
            <w:div w:id="449126827">
              <w:marLeft w:val="0"/>
              <w:marRight w:val="0"/>
              <w:marTop w:val="0"/>
              <w:marBottom w:val="0"/>
              <w:divBdr>
                <w:top w:val="none" w:sz="0" w:space="0" w:color="auto"/>
                <w:left w:val="none" w:sz="0" w:space="0" w:color="auto"/>
                <w:bottom w:val="none" w:sz="0" w:space="0" w:color="auto"/>
                <w:right w:val="none" w:sz="0" w:space="0" w:color="auto"/>
              </w:divBdr>
            </w:div>
          </w:divsChild>
        </w:div>
        <w:div w:id="933249133">
          <w:marLeft w:val="0"/>
          <w:marRight w:val="0"/>
          <w:marTop w:val="0"/>
          <w:marBottom w:val="0"/>
          <w:divBdr>
            <w:top w:val="none" w:sz="0" w:space="0" w:color="auto"/>
            <w:left w:val="none" w:sz="0" w:space="0" w:color="auto"/>
            <w:bottom w:val="none" w:sz="0" w:space="0" w:color="auto"/>
            <w:right w:val="none" w:sz="0" w:space="0" w:color="auto"/>
          </w:divBdr>
          <w:divsChild>
            <w:div w:id="879826353">
              <w:marLeft w:val="0"/>
              <w:marRight w:val="0"/>
              <w:marTop w:val="0"/>
              <w:marBottom w:val="0"/>
              <w:divBdr>
                <w:top w:val="none" w:sz="0" w:space="0" w:color="auto"/>
                <w:left w:val="none" w:sz="0" w:space="0" w:color="auto"/>
                <w:bottom w:val="none" w:sz="0" w:space="0" w:color="auto"/>
                <w:right w:val="none" w:sz="0" w:space="0" w:color="auto"/>
              </w:divBdr>
            </w:div>
          </w:divsChild>
        </w:div>
        <w:div w:id="1050156136">
          <w:marLeft w:val="0"/>
          <w:marRight w:val="0"/>
          <w:marTop w:val="0"/>
          <w:marBottom w:val="0"/>
          <w:divBdr>
            <w:top w:val="none" w:sz="0" w:space="0" w:color="auto"/>
            <w:left w:val="none" w:sz="0" w:space="0" w:color="auto"/>
            <w:bottom w:val="none" w:sz="0" w:space="0" w:color="auto"/>
            <w:right w:val="none" w:sz="0" w:space="0" w:color="auto"/>
          </w:divBdr>
          <w:divsChild>
            <w:div w:id="161625707">
              <w:marLeft w:val="0"/>
              <w:marRight w:val="0"/>
              <w:marTop w:val="0"/>
              <w:marBottom w:val="0"/>
              <w:divBdr>
                <w:top w:val="none" w:sz="0" w:space="0" w:color="auto"/>
                <w:left w:val="none" w:sz="0" w:space="0" w:color="auto"/>
                <w:bottom w:val="none" w:sz="0" w:space="0" w:color="auto"/>
                <w:right w:val="none" w:sz="0" w:space="0" w:color="auto"/>
              </w:divBdr>
            </w:div>
          </w:divsChild>
        </w:div>
        <w:div w:id="1099907631">
          <w:marLeft w:val="0"/>
          <w:marRight w:val="0"/>
          <w:marTop w:val="0"/>
          <w:marBottom w:val="0"/>
          <w:divBdr>
            <w:top w:val="none" w:sz="0" w:space="0" w:color="auto"/>
            <w:left w:val="none" w:sz="0" w:space="0" w:color="auto"/>
            <w:bottom w:val="none" w:sz="0" w:space="0" w:color="auto"/>
            <w:right w:val="none" w:sz="0" w:space="0" w:color="auto"/>
          </w:divBdr>
          <w:divsChild>
            <w:div w:id="1018654105">
              <w:marLeft w:val="0"/>
              <w:marRight w:val="0"/>
              <w:marTop w:val="0"/>
              <w:marBottom w:val="0"/>
              <w:divBdr>
                <w:top w:val="none" w:sz="0" w:space="0" w:color="auto"/>
                <w:left w:val="none" w:sz="0" w:space="0" w:color="auto"/>
                <w:bottom w:val="none" w:sz="0" w:space="0" w:color="auto"/>
                <w:right w:val="none" w:sz="0" w:space="0" w:color="auto"/>
              </w:divBdr>
            </w:div>
          </w:divsChild>
        </w:div>
        <w:div w:id="1132090431">
          <w:marLeft w:val="0"/>
          <w:marRight w:val="0"/>
          <w:marTop w:val="0"/>
          <w:marBottom w:val="0"/>
          <w:divBdr>
            <w:top w:val="none" w:sz="0" w:space="0" w:color="auto"/>
            <w:left w:val="none" w:sz="0" w:space="0" w:color="auto"/>
            <w:bottom w:val="none" w:sz="0" w:space="0" w:color="auto"/>
            <w:right w:val="none" w:sz="0" w:space="0" w:color="auto"/>
          </w:divBdr>
          <w:divsChild>
            <w:div w:id="408236734">
              <w:marLeft w:val="0"/>
              <w:marRight w:val="0"/>
              <w:marTop w:val="0"/>
              <w:marBottom w:val="0"/>
              <w:divBdr>
                <w:top w:val="none" w:sz="0" w:space="0" w:color="auto"/>
                <w:left w:val="none" w:sz="0" w:space="0" w:color="auto"/>
                <w:bottom w:val="none" w:sz="0" w:space="0" w:color="auto"/>
                <w:right w:val="none" w:sz="0" w:space="0" w:color="auto"/>
              </w:divBdr>
            </w:div>
          </w:divsChild>
        </w:div>
        <w:div w:id="1149443335">
          <w:marLeft w:val="0"/>
          <w:marRight w:val="0"/>
          <w:marTop w:val="0"/>
          <w:marBottom w:val="0"/>
          <w:divBdr>
            <w:top w:val="none" w:sz="0" w:space="0" w:color="auto"/>
            <w:left w:val="none" w:sz="0" w:space="0" w:color="auto"/>
            <w:bottom w:val="none" w:sz="0" w:space="0" w:color="auto"/>
            <w:right w:val="none" w:sz="0" w:space="0" w:color="auto"/>
          </w:divBdr>
          <w:divsChild>
            <w:div w:id="993290456">
              <w:marLeft w:val="0"/>
              <w:marRight w:val="0"/>
              <w:marTop w:val="0"/>
              <w:marBottom w:val="0"/>
              <w:divBdr>
                <w:top w:val="none" w:sz="0" w:space="0" w:color="auto"/>
                <w:left w:val="none" w:sz="0" w:space="0" w:color="auto"/>
                <w:bottom w:val="none" w:sz="0" w:space="0" w:color="auto"/>
                <w:right w:val="none" w:sz="0" w:space="0" w:color="auto"/>
              </w:divBdr>
            </w:div>
          </w:divsChild>
        </w:div>
        <w:div w:id="1179469699">
          <w:marLeft w:val="0"/>
          <w:marRight w:val="0"/>
          <w:marTop w:val="0"/>
          <w:marBottom w:val="0"/>
          <w:divBdr>
            <w:top w:val="none" w:sz="0" w:space="0" w:color="auto"/>
            <w:left w:val="none" w:sz="0" w:space="0" w:color="auto"/>
            <w:bottom w:val="none" w:sz="0" w:space="0" w:color="auto"/>
            <w:right w:val="none" w:sz="0" w:space="0" w:color="auto"/>
          </w:divBdr>
          <w:divsChild>
            <w:div w:id="1773627291">
              <w:marLeft w:val="0"/>
              <w:marRight w:val="0"/>
              <w:marTop w:val="0"/>
              <w:marBottom w:val="0"/>
              <w:divBdr>
                <w:top w:val="none" w:sz="0" w:space="0" w:color="auto"/>
                <w:left w:val="none" w:sz="0" w:space="0" w:color="auto"/>
                <w:bottom w:val="none" w:sz="0" w:space="0" w:color="auto"/>
                <w:right w:val="none" w:sz="0" w:space="0" w:color="auto"/>
              </w:divBdr>
            </w:div>
          </w:divsChild>
        </w:div>
        <w:div w:id="1182167247">
          <w:marLeft w:val="0"/>
          <w:marRight w:val="0"/>
          <w:marTop w:val="0"/>
          <w:marBottom w:val="0"/>
          <w:divBdr>
            <w:top w:val="none" w:sz="0" w:space="0" w:color="auto"/>
            <w:left w:val="none" w:sz="0" w:space="0" w:color="auto"/>
            <w:bottom w:val="none" w:sz="0" w:space="0" w:color="auto"/>
            <w:right w:val="none" w:sz="0" w:space="0" w:color="auto"/>
          </w:divBdr>
          <w:divsChild>
            <w:div w:id="1293167214">
              <w:marLeft w:val="0"/>
              <w:marRight w:val="0"/>
              <w:marTop w:val="0"/>
              <w:marBottom w:val="0"/>
              <w:divBdr>
                <w:top w:val="none" w:sz="0" w:space="0" w:color="auto"/>
                <w:left w:val="none" w:sz="0" w:space="0" w:color="auto"/>
                <w:bottom w:val="none" w:sz="0" w:space="0" w:color="auto"/>
                <w:right w:val="none" w:sz="0" w:space="0" w:color="auto"/>
              </w:divBdr>
            </w:div>
          </w:divsChild>
        </w:div>
        <w:div w:id="1264145873">
          <w:marLeft w:val="0"/>
          <w:marRight w:val="0"/>
          <w:marTop w:val="0"/>
          <w:marBottom w:val="0"/>
          <w:divBdr>
            <w:top w:val="none" w:sz="0" w:space="0" w:color="auto"/>
            <w:left w:val="none" w:sz="0" w:space="0" w:color="auto"/>
            <w:bottom w:val="none" w:sz="0" w:space="0" w:color="auto"/>
            <w:right w:val="none" w:sz="0" w:space="0" w:color="auto"/>
          </w:divBdr>
          <w:divsChild>
            <w:div w:id="1769696219">
              <w:marLeft w:val="0"/>
              <w:marRight w:val="0"/>
              <w:marTop w:val="0"/>
              <w:marBottom w:val="0"/>
              <w:divBdr>
                <w:top w:val="none" w:sz="0" w:space="0" w:color="auto"/>
                <w:left w:val="none" w:sz="0" w:space="0" w:color="auto"/>
                <w:bottom w:val="none" w:sz="0" w:space="0" w:color="auto"/>
                <w:right w:val="none" w:sz="0" w:space="0" w:color="auto"/>
              </w:divBdr>
            </w:div>
          </w:divsChild>
        </w:div>
        <w:div w:id="1294024709">
          <w:marLeft w:val="0"/>
          <w:marRight w:val="0"/>
          <w:marTop w:val="0"/>
          <w:marBottom w:val="0"/>
          <w:divBdr>
            <w:top w:val="none" w:sz="0" w:space="0" w:color="auto"/>
            <w:left w:val="none" w:sz="0" w:space="0" w:color="auto"/>
            <w:bottom w:val="none" w:sz="0" w:space="0" w:color="auto"/>
            <w:right w:val="none" w:sz="0" w:space="0" w:color="auto"/>
          </w:divBdr>
          <w:divsChild>
            <w:div w:id="329215503">
              <w:marLeft w:val="0"/>
              <w:marRight w:val="0"/>
              <w:marTop w:val="0"/>
              <w:marBottom w:val="0"/>
              <w:divBdr>
                <w:top w:val="none" w:sz="0" w:space="0" w:color="auto"/>
                <w:left w:val="none" w:sz="0" w:space="0" w:color="auto"/>
                <w:bottom w:val="none" w:sz="0" w:space="0" w:color="auto"/>
                <w:right w:val="none" w:sz="0" w:space="0" w:color="auto"/>
              </w:divBdr>
            </w:div>
          </w:divsChild>
        </w:div>
        <w:div w:id="1315182460">
          <w:marLeft w:val="0"/>
          <w:marRight w:val="0"/>
          <w:marTop w:val="0"/>
          <w:marBottom w:val="0"/>
          <w:divBdr>
            <w:top w:val="none" w:sz="0" w:space="0" w:color="auto"/>
            <w:left w:val="none" w:sz="0" w:space="0" w:color="auto"/>
            <w:bottom w:val="none" w:sz="0" w:space="0" w:color="auto"/>
            <w:right w:val="none" w:sz="0" w:space="0" w:color="auto"/>
          </w:divBdr>
          <w:divsChild>
            <w:div w:id="1221942404">
              <w:marLeft w:val="0"/>
              <w:marRight w:val="0"/>
              <w:marTop w:val="0"/>
              <w:marBottom w:val="0"/>
              <w:divBdr>
                <w:top w:val="none" w:sz="0" w:space="0" w:color="auto"/>
                <w:left w:val="none" w:sz="0" w:space="0" w:color="auto"/>
                <w:bottom w:val="none" w:sz="0" w:space="0" w:color="auto"/>
                <w:right w:val="none" w:sz="0" w:space="0" w:color="auto"/>
              </w:divBdr>
            </w:div>
          </w:divsChild>
        </w:div>
        <w:div w:id="1347246179">
          <w:marLeft w:val="0"/>
          <w:marRight w:val="0"/>
          <w:marTop w:val="0"/>
          <w:marBottom w:val="0"/>
          <w:divBdr>
            <w:top w:val="none" w:sz="0" w:space="0" w:color="auto"/>
            <w:left w:val="none" w:sz="0" w:space="0" w:color="auto"/>
            <w:bottom w:val="none" w:sz="0" w:space="0" w:color="auto"/>
            <w:right w:val="none" w:sz="0" w:space="0" w:color="auto"/>
          </w:divBdr>
          <w:divsChild>
            <w:div w:id="1941327416">
              <w:marLeft w:val="0"/>
              <w:marRight w:val="0"/>
              <w:marTop w:val="0"/>
              <w:marBottom w:val="0"/>
              <w:divBdr>
                <w:top w:val="none" w:sz="0" w:space="0" w:color="auto"/>
                <w:left w:val="none" w:sz="0" w:space="0" w:color="auto"/>
                <w:bottom w:val="none" w:sz="0" w:space="0" w:color="auto"/>
                <w:right w:val="none" w:sz="0" w:space="0" w:color="auto"/>
              </w:divBdr>
            </w:div>
          </w:divsChild>
        </w:div>
        <w:div w:id="1392267661">
          <w:marLeft w:val="0"/>
          <w:marRight w:val="0"/>
          <w:marTop w:val="0"/>
          <w:marBottom w:val="0"/>
          <w:divBdr>
            <w:top w:val="none" w:sz="0" w:space="0" w:color="auto"/>
            <w:left w:val="none" w:sz="0" w:space="0" w:color="auto"/>
            <w:bottom w:val="none" w:sz="0" w:space="0" w:color="auto"/>
            <w:right w:val="none" w:sz="0" w:space="0" w:color="auto"/>
          </w:divBdr>
          <w:divsChild>
            <w:div w:id="1462191147">
              <w:marLeft w:val="0"/>
              <w:marRight w:val="0"/>
              <w:marTop w:val="0"/>
              <w:marBottom w:val="0"/>
              <w:divBdr>
                <w:top w:val="none" w:sz="0" w:space="0" w:color="auto"/>
                <w:left w:val="none" w:sz="0" w:space="0" w:color="auto"/>
                <w:bottom w:val="none" w:sz="0" w:space="0" w:color="auto"/>
                <w:right w:val="none" w:sz="0" w:space="0" w:color="auto"/>
              </w:divBdr>
            </w:div>
          </w:divsChild>
        </w:div>
        <w:div w:id="1410889245">
          <w:marLeft w:val="0"/>
          <w:marRight w:val="0"/>
          <w:marTop w:val="0"/>
          <w:marBottom w:val="0"/>
          <w:divBdr>
            <w:top w:val="none" w:sz="0" w:space="0" w:color="auto"/>
            <w:left w:val="none" w:sz="0" w:space="0" w:color="auto"/>
            <w:bottom w:val="none" w:sz="0" w:space="0" w:color="auto"/>
            <w:right w:val="none" w:sz="0" w:space="0" w:color="auto"/>
          </w:divBdr>
          <w:divsChild>
            <w:div w:id="508493896">
              <w:marLeft w:val="0"/>
              <w:marRight w:val="0"/>
              <w:marTop w:val="0"/>
              <w:marBottom w:val="0"/>
              <w:divBdr>
                <w:top w:val="none" w:sz="0" w:space="0" w:color="auto"/>
                <w:left w:val="none" w:sz="0" w:space="0" w:color="auto"/>
                <w:bottom w:val="none" w:sz="0" w:space="0" w:color="auto"/>
                <w:right w:val="none" w:sz="0" w:space="0" w:color="auto"/>
              </w:divBdr>
            </w:div>
          </w:divsChild>
        </w:div>
        <w:div w:id="1427845486">
          <w:marLeft w:val="0"/>
          <w:marRight w:val="0"/>
          <w:marTop w:val="0"/>
          <w:marBottom w:val="0"/>
          <w:divBdr>
            <w:top w:val="none" w:sz="0" w:space="0" w:color="auto"/>
            <w:left w:val="none" w:sz="0" w:space="0" w:color="auto"/>
            <w:bottom w:val="none" w:sz="0" w:space="0" w:color="auto"/>
            <w:right w:val="none" w:sz="0" w:space="0" w:color="auto"/>
          </w:divBdr>
          <w:divsChild>
            <w:div w:id="1146557026">
              <w:marLeft w:val="0"/>
              <w:marRight w:val="0"/>
              <w:marTop w:val="0"/>
              <w:marBottom w:val="0"/>
              <w:divBdr>
                <w:top w:val="none" w:sz="0" w:space="0" w:color="auto"/>
                <w:left w:val="none" w:sz="0" w:space="0" w:color="auto"/>
                <w:bottom w:val="none" w:sz="0" w:space="0" w:color="auto"/>
                <w:right w:val="none" w:sz="0" w:space="0" w:color="auto"/>
              </w:divBdr>
            </w:div>
          </w:divsChild>
        </w:div>
        <w:div w:id="1481194404">
          <w:marLeft w:val="0"/>
          <w:marRight w:val="0"/>
          <w:marTop w:val="0"/>
          <w:marBottom w:val="0"/>
          <w:divBdr>
            <w:top w:val="none" w:sz="0" w:space="0" w:color="auto"/>
            <w:left w:val="none" w:sz="0" w:space="0" w:color="auto"/>
            <w:bottom w:val="none" w:sz="0" w:space="0" w:color="auto"/>
            <w:right w:val="none" w:sz="0" w:space="0" w:color="auto"/>
          </w:divBdr>
          <w:divsChild>
            <w:div w:id="634986727">
              <w:marLeft w:val="0"/>
              <w:marRight w:val="0"/>
              <w:marTop w:val="0"/>
              <w:marBottom w:val="0"/>
              <w:divBdr>
                <w:top w:val="none" w:sz="0" w:space="0" w:color="auto"/>
                <w:left w:val="none" w:sz="0" w:space="0" w:color="auto"/>
                <w:bottom w:val="none" w:sz="0" w:space="0" w:color="auto"/>
                <w:right w:val="none" w:sz="0" w:space="0" w:color="auto"/>
              </w:divBdr>
            </w:div>
          </w:divsChild>
        </w:div>
        <w:div w:id="1511019152">
          <w:marLeft w:val="0"/>
          <w:marRight w:val="0"/>
          <w:marTop w:val="0"/>
          <w:marBottom w:val="0"/>
          <w:divBdr>
            <w:top w:val="none" w:sz="0" w:space="0" w:color="auto"/>
            <w:left w:val="none" w:sz="0" w:space="0" w:color="auto"/>
            <w:bottom w:val="none" w:sz="0" w:space="0" w:color="auto"/>
            <w:right w:val="none" w:sz="0" w:space="0" w:color="auto"/>
          </w:divBdr>
          <w:divsChild>
            <w:div w:id="1903245955">
              <w:marLeft w:val="0"/>
              <w:marRight w:val="0"/>
              <w:marTop w:val="0"/>
              <w:marBottom w:val="0"/>
              <w:divBdr>
                <w:top w:val="none" w:sz="0" w:space="0" w:color="auto"/>
                <w:left w:val="none" w:sz="0" w:space="0" w:color="auto"/>
                <w:bottom w:val="none" w:sz="0" w:space="0" w:color="auto"/>
                <w:right w:val="none" w:sz="0" w:space="0" w:color="auto"/>
              </w:divBdr>
            </w:div>
          </w:divsChild>
        </w:div>
        <w:div w:id="1523124103">
          <w:marLeft w:val="0"/>
          <w:marRight w:val="0"/>
          <w:marTop w:val="0"/>
          <w:marBottom w:val="0"/>
          <w:divBdr>
            <w:top w:val="none" w:sz="0" w:space="0" w:color="auto"/>
            <w:left w:val="none" w:sz="0" w:space="0" w:color="auto"/>
            <w:bottom w:val="none" w:sz="0" w:space="0" w:color="auto"/>
            <w:right w:val="none" w:sz="0" w:space="0" w:color="auto"/>
          </w:divBdr>
          <w:divsChild>
            <w:div w:id="90047701">
              <w:marLeft w:val="0"/>
              <w:marRight w:val="0"/>
              <w:marTop w:val="0"/>
              <w:marBottom w:val="0"/>
              <w:divBdr>
                <w:top w:val="none" w:sz="0" w:space="0" w:color="auto"/>
                <w:left w:val="none" w:sz="0" w:space="0" w:color="auto"/>
                <w:bottom w:val="none" w:sz="0" w:space="0" w:color="auto"/>
                <w:right w:val="none" w:sz="0" w:space="0" w:color="auto"/>
              </w:divBdr>
            </w:div>
          </w:divsChild>
        </w:div>
        <w:div w:id="1609195244">
          <w:marLeft w:val="0"/>
          <w:marRight w:val="0"/>
          <w:marTop w:val="0"/>
          <w:marBottom w:val="0"/>
          <w:divBdr>
            <w:top w:val="none" w:sz="0" w:space="0" w:color="auto"/>
            <w:left w:val="none" w:sz="0" w:space="0" w:color="auto"/>
            <w:bottom w:val="none" w:sz="0" w:space="0" w:color="auto"/>
            <w:right w:val="none" w:sz="0" w:space="0" w:color="auto"/>
          </w:divBdr>
          <w:divsChild>
            <w:div w:id="188763411">
              <w:marLeft w:val="0"/>
              <w:marRight w:val="0"/>
              <w:marTop w:val="0"/>
              <w:marBottom w:val="0"/>
              <w:divBdr>
                <w:top w:val="none" w:sz="0" w:space="0" w:color="auto"/>
                <w:left w:val="none" w:sz="0" w:space="0" w:color="auto"/>
                <w:bottom w:val="none" w:sz="0" w:space="0" w:color="auto"/>
                <w:right w:val="none" w:sz="0" w:space="0" w:color="auto"/>
              </w:divBdr>
            </w:div>
          </w:divsChild>
        </w:div>
        <w:div w:id="1635256184">
          <w:marLeft w:val="0"/>
          <w:marRight w:val="0"/>
          <w:marTop w:val="0"/>
          <w:marBottom w:val="0"/>
          <w:divBdr>
            <w:top w:val="none" w:sz="0" w:space="0" w:color="auto"/>
            <w:left w:val="none" w:sz="0" w:space="0" w:color="auto"/>
            <w:bottom w:val="none" w:sz="0" w:space="0" w:color="auto"/>
            <w:right w:val="none" w:sz="0" w:space="0" w:color="auto"/>
          </w:divBdr>
          <w:divsChild>
            <w:div w:id="1340423635">
              <w:marLeft w:val="0"/>
              <w:marRight w:val="0"/>
              <w:marTop w:val="0"/>
              <w:marBottom w:val="0"/>
              <w:divBdr>
                <w:top w:val="none" w:sz="0" w:space="0" w:color="auto"/>
                <w:left w:val="none" w:sz="0" w:space="0" w:color="auto"/>
                <w:bottom w:val="none" w:sz="0" w:space="0" w:color="auto"/>
                <w:right w:val="none" w:sz="0" w:space="0" w:color="auto"/>
              </w:divBdr>
            </w:div>
          </w:divsChild>
        </w:div>
        <w:div w:id="1836533000">
          <w:marLeft w:val="0"/>
          <w:marRight w:val="0"/>
          <w:marTop w:val="0"/>
          <w:marBottom w:val="0"/>
          <w:divBdr>
            <w:top w:val="none" w:sz="0" w:space="0" w:color="auto"/>
            <w:left w:val="none" w:sz="0" w:space="0" w:color="auto"/>
            <w:bottom w:val="none" w:sz="0" w:space="0" w:color="auto"/>
            <w:right w:val="none" w:sz="0" w:space="0" w:color="auto"/>
          </w:divBdr>
          <w:divsChild>
            <w:div w:id="270207206">
              <w:marLeft w:val="0"/>
              <w:marRight w:val="0"/>
              <w:marTop w:val="0"/>
              <w:marBottom w:val="0"/>
              <w:divBdr>
                <w:top w:val="none" w:sz="0" w:space="0" w:color="auto"/>
                <w:left w:val="none" w:sz="0" w:space="0" w:color="auto"/>
                <w:bottom w:val="none" w:sz="0" w:space="0" w:color="auto"/>
                <w:right w:val="none" w:sz="0" w:space="0" w:color="auto"/>
              </w:divBdr>
            </w:div>
          </w:divsChild>
        </w:div>
        <w:div w:id="1870987645">
          <w:marLeft w:val="0"/>
          <w:marRight w:val="0"/>
          <w:marTop w:val="0"/>
          <w:marBottom w:val="0"/>
          <w:divBdr>
            <w:top w:val="none" w:sz="0" w:space="0" w:color="auto"/>
            <w:left w:val="none" w:sz="0" w:space="0" w:color="auto"/>
            <w:bottom w:val="none" w:sz="0" w:space="0" w:color="auto"/>
            <w:right w:val="none" w:sz="0" w:space="0" w:color="auto"/>
          </w:divBdr>
          <w:divsChild>
            <w:div w:id="1463034622">
              <w:marLeft w:val="0"/>
              <w:marRight w:val="0"/>
              <w:marTop w:val="0"/>
              <w:marBottom w:val="0"/>
              <w:divBdr>
                <w:top w:val="none" w:sz="0" w:space="0" w:color="auto"/>
                <w:left w:val="none" w:sz="0" w:space="0" w:color="auto"/>
                <w:bottom w:val="none" w:sz="0" w:space="0" w:color="auto"/>
                <w:right w:val="none" w:sz="0" w:space="0" w:color="auto"/>
              </w:divBdr>
            </w:div>
          </w:divsChild>
        </w:div>
        <w:div w:id="1907764978">
          <w:marLeft w:val="0"/>
          <w:marRight w:val="0"/>
          <w:marTop w:val="0"/>
          <w:marBottom w:val="0"/>
          <w:divBdr>
            <w:top w:val="none" w:sz="0" w:space="0" w:color="auto"/>
            <w:left w:val="none" w:sz="0" w:space="0" w:color="auto"/>
            <w:bottom w:val="none" w:sz="0" w:space="0" w:color="auto"/>
            <w:right w:val="none" w:sz="0" w:space="0" w:color="auto"/>
          </w:divBdr>
          <w:divsChild>
            <w:div w:id="1556744712">
              <w:marLeft w:val="0"/>
              <w:marRight w:val="0"/>
              <w:marTop w:val="0"/>
              <w:marBottom w:val="0"/>
              <w:divBdr>
                <w:top w:val="none" w:sz="0" w:space="0" w:color="auto"/>
                <w:left w:val="none" w:sz="0" w:space="0" w:color="auto"/>
                <w:bottom w:val="none" w:sz="0" w:space="0" w:color="auto"/>
                <w:right w:val="none" w:sz="0" w:space="0" w:color="auto"/>
              </w:divBdr>
            </w:div>
          </w:divsChild>
        </w:div>
        <w:div w:id="1956016498">
          <w:marLeft w:val="0"/>
          <w:marRight w:val="0"/>
          <w:marTop w:val="0"/>
          <w:marBottom w:val="0"/>
          <w:divBdr>
            <w:top w:val="none" w:sz="0" w:space="0" w:color="auto"/>
            <w:left w:val="none" w:sz="0" w:space="0" w:color="auto"/>
            <w:bottom w:val="none" w:sz="0" w:space="0" w:color="auto"/>
            <w:right w:val="none" w:sz="0" w:space="0" w:color="auto"/>
          </w:divBdr>
          <w:divsChild>
            <w:div w:id="55785862">
              <w:marLeft w:val="0"/>
              <w:marRight w:val="0"/>
              <w:marTop w:val="0"/>
              <w:marBottom w:val="0"/>
              <w:divBdr>
                <w:top w:val="none" w:sz="0" w:space="0" w:color="auto"/>
                <w:left w:val="none" w:sz="0" w:space="0" w:color="auto"/>
                <w:bottom w:val="none" w:sz="0" w:space="0" w:color="auto"/>
                <w:right w:val="none" w:sz="0" w:space="0" w:color="auto"/>
              </w:divBdr>
            </w:div>
          </w:divsChild>
        </w:div>
        <w:div w:id="1980727063">
          <w:marLeft w:val="0"/>
          <w:marRight w:val="0"/>
          <w:marTop w:val="0"/>
          <w:marBottom w:val="0"/>
          <w:divBdr>
            <w:top w:val="none" w:sz="0" w:space="0" w:color="auto"/>
            <w:left w:val="none" w:sz="0" w:space="0" w:color="auto"/>
            <w:bottom w:val="none" w:sz="0" w:space="0" w:color="auto"/>
            <w:right w:val="none" w:sz="0" w:space="0" w:color="auto"/>
          </w:divBdr>
          <w:divsChild>
            <w:div w:id="1512328731">
              <w:marLeft w:val="0"/>
              <w:marRight w:val="0"/>
              <w:marTop w:val="0"/>
              <w:marBottom w:val="0"/>
              <w:divBdr>
                <w:top w:val="none" w:sz="0" w:space="0" w:color="auto"/>
                <w:left w:val="none" w:sz="0" w:space="0" w:color="auto"/>
                <w:bottom w:val="none" w:sz="0" w:space="0" w:color="auto"/>
                <w:right w:val="none" w:sz="0" w:space="0" w:color="auto"/>
              </w:divBdr>
            </w:div>
          </w:divsChild>
        </w:div>
        <w:div w:id="1986734926">
          <w:marLeft w:val="0"/>
          <w:marRight w:val="0"/>
          <w:marTop w:val="0"/>
          <w:marBottom w:val="0"/>
          <w:divBdr>
            <w:top w:val="none" w:sz="0" w:space="0" w:color="auto"/>
            <w:left w:val="none" w:sz="0" w:space="0" w:color="auto"/>
            <w:bottom w:val="none" w:sz="0" w:space="0" w:color="auto"/>
            <w:right w:val="none" w:sz="0" w:space="0" w:color="auto"/>
          </w:divBdr>
          <w:divsChild>
            <w:div w:id="1434284894">
              <w:marLeft w:val="0"/>
              <w:marRight w:val="0"/>
              <w:marTop w:val="0"/>
              <w:marBottom w:val="0"/>
              <w:divBdr>
                <w:top w:val="none" w:sz="0" w:space="0" w:color="auto"/>
                <w:left w:val="none" w:sz="0" w:space="0" w:color="auto"/>
                <w:bottom w:val="none" w:sz="0" w:space="0" w:color="auto"/>
                <w:right w:val="none" w:sz="0" w:space="0" w:color="auto"/>
              </w:divBdr>
            </w:div>
          </w:divsChild>
        </w:div>
        <w:div w:id="2007397878">
          <w:marLeft w:val="0"/>
          <w:marRight w:val="0"/>
          <w:marTop w:val="0"/>
          <w:marBottom w:val="0"/>
          <w:divBdr>
            <w:top w:val="none" w:sz="0" w:space="0" w:color="auto"/>
            <w:left w:val="none" w:sz="0" w:space="0" w:color="auto"/>
            <w:bottom w:val="none" w:sz="0" w:space="0" w:color="auto"/>
            <w:right w:val="none" w:sz="0" w:space="0" w:color="auto"/>
          </w:divBdr>
          <w:divsChild>
            <w:div w:id="747654423">
              <w:marLeft w:val="0"/>
              <w:marRight w:val="0"/>
              <w:marTop w:val="0"/>
              <w:marBottom w:val="0"/>
              <w:divBdr>
                <w:top w:val="none" w:sz="0" w:space="0" w:color="auto"/>
                <w:left w:val="none" w:sz="0" w:space="0" w:color="auto"/>
                <w:bottom w:val="none" w:sz="0" w:space="0" w:color="auto"/>
                <w:right w:val="none" w:sz="0" w:space="0" w:color="auto"/>
              </w:divBdr>
            </w:div>
          </w:divsChild>
        </w:div>
        <w:div w:id="2019380891">
          <w:marLeft w:val="0"/>
          <w:marRight w:val="0"/>
          <w:marTop w:val="0"/>
          <w:marBottom w:val="0"/>
          <w:divBdr>
            <w:top w:val="none" w:sz="0" w:space="0" w:color="auto"/>
            <w:left w:val="none" w:sz="0" w:space="0" w:color="auto"/>
            <w:bottom w:val="none" w:sz="0" w:space="0" w:color="auto"/>
            <w:right w:val="none" w:sz="0" w:space="0" w:color="auto"/>
          </w:divBdr>
          <w:divsChild>
            <w:div w:id="130900929">
              <w:marLeft w:val="0"/>
              <w:marRight w:val="0"/>
              <w:marTop w:val="0"/>
              <w:marBottom w:val="0"/>
              <w:divBdr>
                <w:top w:val="none" w:sz="0" w:space="0" w:color="auto"/>
                <w:left w:val="none" w:sz="0" w:space="0" w:color="auto"/>
                <w:bottom w:val="none" w:sz="0" w:space="0" w:color="auto"/>
                <w:right w:val="none" w:sz="0" w:space="0" w:color="auto"/>
              </w:divBdr>
            </w:div>
          </w:divsChild>
        </w:div>
        <w:div w:id="2048945143">
          <w:marLeft w:val="0"/>
          <w:marRight w:val="0"/>
          <w:marTop w:val="0"/>
          <w:marBottom w:val="0"/>
          <w:divBdr>
            <w:top w:val="none" w:sz="0" w:space="0" w:color="auto"/>
            <w:left w:val="none" w:sz="0" w:space="0" w:color="auto"/>
            <w:bottom w:val="none" w:sz="0" w:space="0" w:color="auto"/>
            <w:right w:val="none" w:sz="0" w:space="0" w:color="auto"/>
          </w:divBdr>
          <w:divsChild>
            <w:div w:id="271936332">
              <w:marLeft w:val="0"/>
              <w:marRight w:val="0"/>
              <w:marTop w:val="0"/>
              <w:marBottom w:val="0"/>
              <w:divBdr>
                <w:top w:val="none" w:sz="0" w:space="0" w:color="auto"/>
                <w:left w:val="none" w:sz="0" w:space="0" w:color="auto"/>
                <w:bottom w:val="none" w:sz="0" w:space="0" w:color="auto"/>
                <w:right w:val="none" w:sz="0" w:space="0" w:color="auto"/>
              </w:divBdr>
            </w:div>
          </w:divsChild>
        </w:div>
        <w:div w:id="2111318693">
          <w:marLeft w:val="0"/>
          <w:marRight w:val="0"/>
          <w:marTop w:val="0"/>
          <w:marBottom w:val="0"/>
          <w:divBdr>
            <w:top w:val="none" w:sz="0" w:space="0" w:color="auto"/>
            <w:left w:val="none" w:sz="0" w:space="0" w:color="auto"/>
            <w:bottom w:val="none" w:sz="0" w:space="0" w:color="auto"/>
            <w:right w:val="none" w:sz="0" w:space="0" w:color="auto"/>
          </w:divBdr>
          <w:divsChild>
            <w:div w:id="561723012">
              <w:marLeft w:val="0"/>
              <w:marRight w:val="0"/>
              <w:marTop w:val="0"/>
              <w:marBottom w:val="0"/>
              <w:divBdr>
                <w:top w:val="none" w:sz="0" w:space="0" w:color="auto"/>
                <w:left w:val="none" w:sz="0" w:space="0" w:color="auto"/>
                <w:bottom w:val="none" w:sz="0" w:space="0" w:color="auto"/>
                <w:right w:val="none" w:sz="0" w:space="0" w:color="auto"/>
              </w:divBdr>
            </w:div>
          </w:divsChild>
        </w:div>
        <w:div w:id="2145003242">
          <w:marLeft w:val="0"/>
          <w:marRight w:val="0"/>
          <w:marTop w:val="0"/>
          <w:marBottom w:val="0"/>
          <w:divBdr>
            <w:top w:val="none" w:sz="0" w:space="0" w:color="auto"/>
            <w:left w:val="none" w:sz="0" w:space="0" w:color="auto"/>
            <w:bottom w:val="none" w:sz="0" w:space="0" w:color="auto"/>
            <w:right w:val="none" w:sz="0" w:space="0" w:color="auto"/>
          </w:divBdr>
          <w:divsChild>
            <w:div w:id="3579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6209">
      <w:bodyDiv w:val="1"/>
      <w:marLeft w:val="0"/>
      <w:marRight w:val="0"/>
      <w:marTop w:val="0"/>
      <w:marBottom w:val="0"/>
      <w:divBdr>
        <w:top w:val="none" w:sz="0" w:space="0" w:color="auto"/>
        <w:left w:val="none" w:sz="0" w:space="0" w:color="auto"/>
        <w:bottom w:val="none" w:sz="0" w:space="0" w:color="auto"/>
        <w:right w:val="none" w:sz="0" w:space="0" w:color="auto"/>
      </w:divBdr>
    </w:div>
    <w:div w:id="304969124">
      <w:bodyDiv w:val="1"/>
      <w:marLeft w:val="0"/>
      <w:marRight w:val="0"/>
      <w:marTop w:val="0"/>
      <w:marBottom w:val="0"/>
      <w:divBdr>
        <w:top w:val="none" w:sz="0" w:space="0" w:color="auto"/>
        <w:left w:val="none" w:sz="0" w:space="0" w:color="auto"/>
        <w:bottom w:val="none" w:sz="0" w:space="0" w:color="auto"/>
        <w:right w:val="none" w:sz="0" w:space="0" w:color="auto"/>
      </w:divBdr>
    </w:div>
    <w:div w:id="321276721">
      <w:bodyDiv w:val="1"/>
      <w:marLeft w:val="0"/>
      <w:marRight w:val="0"/>
      <w:marTop w:val="0"/>
      <w:marBottom w:val="0"/>
      <w:divBdr>
        <w:top w:val="none" w:sz="0" w:space="0" w:color="auto"/>
        <w:left w:val="none" w:sz="0" w:space="0" w:color="auto"/>
        <w:bottom w:val="none" w:sz="0" w:space="0" w:color="auto"/>
        <w:right w:val="none" w:sz="0" w:space="0" w:color="auto"/>
      </w:divBdr>
    </w:div>
    <w:div w:id="381950115">
      <w:bodyDiv w:val="1"/>
      <w:marLeft w:val="0"/>
      <w:marRight w:val="0"/>
      <w:marTop w:val="0"/>
      <w:marBottom w:val="0"/>
      <w:divBdr>
        <w:top w:val="none" w:sz="0" w:space="0" w:color="auto"/>
        <w:left w:val="none" w:sz="0" w:space="0" w:color="auto"/>
        <w:bottom w:val="none" w:sz="0" w:space="0" w:color="auto"/>
        <w:right w:val="none" w:sz="0" w:space="0" w:color="auto"/>
      </w:divBdr>
    </w:div>
    <w:div w:id="388840470">
      <w:bodyDiv w:val="1"/>
      <w:marLeft w:val="0"/>
      <w:marRight w:val="0"/>
      <w:marTop w:val="0"/>
      <w:marBottom w:val="0"/>
      <w:divBdr>
        <w:top w:val="none" w:sz="0" w:space="0" w:color="auto"/>
        <w:left w:val="none" w:sz="0" w:space="0" w:color="auto"/>
        <w:bottom w:val="none" w:sz="0" w:space="0" w:color="auto"/>
        <w:right w:val="none" w:sz="0" w:space="0" w:color="auto"/>
      </w:divBdr>
    </w:div>
    <w:div w:id="499153695">
      <w:bodyDiv w:val="1"/>
      <w:marLeft w:val="0"/>
      <w:marRight w:val="0"/>
      <w:marTop w:val="0"/>
      <w:marBottom w:val="0"/>
      <w:divBdr>
        <w:top w:val="none" w:sz="0" w:space="0" w:color="auto"/>
        <w:left w:val="none" w:sz="0" w:space="0" w:color="auto"/>
        <w:bottom w:val="none" w:sz="0" w:space="0" w:color="auto"/>
        <w:right w:val="none" w:sz="0" w:space="0" w:color="auto"/>
      </w:divBdr>
    </w:div>
    <w:div w:id="505171201">
      <w:bodyDiv w:val="1"/>
      <w:marLeft w:val="0"/>
      <w:marRight w:val="0"/>
      <w:marTop w:val="0"/>
      <w:marBottom w:val="0"/>
      <w:divBdr>
        <w:top w:val="none" w:sz="0" w:space="0" w:color="auto"/>
        <w:left w:val="none" w:sz="0" w:space="0" w:color="auto"/>
        <w:bottom w:val="none" w:sz="0" w:space="0" w:color="auto"/>
        <w:right w:val="none" w:sz="0" w:space="0" w:color="auto"/>
      </w:divBdr>
    </w:div>
    <w:div w:id="525948111">
      <w:bodyDiv w:val="1"/>
      <w:marLeft w:val="0"/>
      <w:marRight w:val="0"/>
      <w:marTop w:val="0"/>
      <w:marBottom w:val="0"/>
      <w:divBdr>
        <w:top w:val="none" w:sz="0" w:space="0" w:color="auto"/>
        <w:left w:val="none" w:sz="0" w:space="0" w:color="auto"/>
        <w:bottom w:val="none" w:sz="0" w:space="0" w:color="auto"/>
        <w:right w:val="none" w:sz="0" w:space="0" w:color="auto"/>
      </w:divBdr>
      <w:divsChild>
        <w:div w:id="1084301528">
          <w:marLeft w:val="446"/>
          <w:marRight w:val="0"/>
          <w:marTop w:val="80"/>
          <w:marBottom w:val="0"/>
          <w:divBdr>
            <w:top w:val="none" w:sz="0" w:space="0" w:color="auto"/>
            <w:left w:val="none" w:sz="0" w:space="0" w:color="auto"/>
            <w:bottom w:val="none" w:sz="0" w:space="0" w:color="auto"/>
            <w:right w:val="none" w:sz="0" w:space="0" w:color="auto"/>
          </w:divBdr>
        </w:div>
        <w:div w:id="2076929351">
          <w:marLeft w:val="446"/>
          <w:marRight w:val="0"/>
          <w:marTop w:val="80"/>
          <w:marBottom w:val="0"/>
          <w:divBdr>
            <w:top w:val="none" w:sz="0" w:space="0" w:color="auto"/>
            <w:left w:val="none" w:sz="0" w:space="0" w:color="auto"/>
            <w:bottom w:val="none" w:sz="0" w:space="0" w:color="auto"/>
            <w:right w:val="none" w:sz="0" w:space="0" w:color="auto"/>
          </w:divBdr>
        </w:div>
      </w:divsChild>
    </w:div>
    <w:div w:id="616136073">
      <w:bodyDiv w:val="1"/>
      <w:marLeft w:val="0"/>
      <w:marRight w:val="0"/>
      <w:marTop w:val="0"/>
      <w:marBottom w:val="0"/>
      <w:divBdr>
        <w:top w:val="none" w:sz="0" w:space="0" w:color="auto"/>
        <w:left w:val="none" w:sz="0" w:space="0" w:color="auto"/>
        <w:bottom w:val="none" w:sz="0" w:space="0" w:color="auto"/>
        <w:right w:val="none" w:sz="0" w:space="0" w:color="auto"/>
      </w:divBdr>
      <w:divsChild>
        <w:div w:id="526527864">
          <w:marLeft w:val="446"/>
          <w:marRight w:val="0"/>
          <w:marTop w:val="0"/>
          <w:marBottom w:val="0"/>
          <w:divBdr>
            <w:top w:val="none" w:sz="0" w:space="0" w:color="auto"/>
            <w:left w:val="none" w:sz="0" w:space="0" w:color="auto"/>
            <w:bottom w:val="none" w:sz="0" w:space="0" w:color="auto"/>
            <w:right w:val="none" w:sz="0" w:space="0" w:color="auto"/>
          </w:divBdr>
        </w:div>
        <w:div w:id="547692063">
          <w:marLeft w:val="446"/>
          <w:marRight w:val="0"/>
          <w:marTop w:val="0"/>
          <w:marBottom w:val="0"/>
          <w:divBdr>
            <w:top w:val="none" w:sz="0" w:space="0" w:color="auto"/>
            <w:left w:val="none" w:sz="0" w:space="0" w:color="auto"/>
            <w:bottom w:val="none" w:sz="0" w:space="0" w:color="auto"/>
            <w:right w:val="none" w:sz="0" w:space="0" w:color="auto"/>
          </w:divBdr>
        </w:div>
        <w:div w:id="685594015">
          <w:marLeft w:val="446"/>
          <w:marRight w:val="0"/>
          <w:marTop w:val="0"/>
          <w:marBottom w:val="0"/>
          <w:divBdr>
            <w:top w:val="none" w:sz="0" w:space="0" w:color="auto"/>
            <w:left w:val="none" w:sz="0" w:space="0" w:color="auto"/>
            <w:bottom w:val="none" w:sz="0" w:space="0" w:color="auto"/>
            <w:right w:val="none" w:sz="0" w:space="0" w:color="auto"/>
          </w:divBdr>
        </w:div>
      </w:divsChild>
    </w:div>
    <w:div w:id="622999572">
      <w:bodyDiv w:val="1"/>
      <w:marLeft w:val="0"/>
      <w:marRight w:val="0"/>
      <w:marTop w:val="0"/>
      <w:marBottom w:val="0"/>
      <w:divBdr>
        <w:top w:val="none" w:sz="0" w:space="0" w:color="auto"/>
        <w:left w:val="none" w:sz="0" w:space="0" w:color="auto"/>
        <w:bottom w:val="none" w:sz="0" w:space="0" w:color="auto"/>
        <w:right w:val="none" w:sz="0" w:space="0" w:color="auto"/>
      </w:divBdr>
    </w:div>
    <w:div w:id="680202893">
      <w:bodyDiv w:val="1"/>
      <w:marLeft w:val="0"/>
      <w:marRight w:val="0"/>
      <w:marTop w:val="0"/>
      <w:marBottom w:val="0"/>
      <w:divBdr>
        <w:top w:val="none" w:sz="0" w:space="0" w:color="auto"/>
        <w:left w:val="none" w:sz="0" w:space="0" w:color="auto"/>
        <w:bottom w:val="none" w:sz="0" w:space="0" w:color="auto"/>
        <w:right w:val="none" w:sz="0" w:space="0" w:color="auto"/>
      </w:divBdr>
    </w:div>
    <w:div w:id="705953927">
      <w:bodyDiv w:val="1"/>
      <w:marLeft w:val="0"/>
      <w:marRight w:val="0"/>
      <w:marTop w:val="0"/>
      <w:marBottom w:val="0"/>
      <w:divBdr>
        <w:top w:val="none" w:sz="0" w:space="0" w:color="auto"/>
        <w:left w:val="none" w:sz="0" w:space="0" w:color="auto"/>
        <w:bottom w:val="none" w:sz="0" w:space="0" w:color="auto"/>
        <w:right w:val="none" w:sz="0" w:space="0" w:color="auto"/>
      </w:divBdr>
      <w:divsChild>
        <w:div w:id="585268002">
          <w:marLeft w:val="0"/>
          <w:marRight w:val="0"/>
          <w:marTop w:val="0"/>
          <w:marBottom w:val="0"/>
          <w:divBdr>
            <w:top w:val="none" w:sz="0" w:space="0" w:color="auto"/>
            <w:left w:val="none" w:sz="0" w:space="0" w:color="auto"/>
            <w:bottom w:val="none" w:sz="0" w:space="0" w:color="auto"/>
            <w:right w:val="none" w:sz="0" w:space="0" w:color="auto"/>
          </w:divBdr>
          <w:divsChild>
            <w:div w:id="291911307">
              <w:marLeft w:val="0"/>
              <w:marRight w:val="0"/>
              <w:marTop w:val="0"/>
              <w:marBottom w:val="0"/>
              <w:divBdr>
                <w:top w:val="none" w:sz="0" w:space="0" w:color="auto"/>
                <w:left w:val="none" w:sz="0" w:space="0" w:color="auto"/>
                <w:bottom w:val="none" w:sz="0" w:space="0" w:color="auto"/>
                <w:right w:val="none" w:sz="0" w:space="0" w:color="auto"/>
              </w:divBdr>
            </w:div>
            <w:div w:id="2028939765">
              <w:marLeft w:val="0"/>
              <w:marRight w:val="0"/>
              <w:marTop w:val="0"/>
              <w:marBottom w:val="0"/>
              <w:divBdr>
                <w:top w:val="none" w:sz="0" w:space="0" w:color="auto"/>
                <w:left w:val="none" w:sz="0" w:space="0" w:color="auto"/>
                <w:bottom w:val="none" w:sz="0" w:space="0" w:color="auto"/>
                <w:right w:val="none" w:sz="0" w:space="0" w:color="auto"/>
              </w:divBdr>
            </w:div>
          </w:divsChild>
        </w:div>
        <w:div w:id="817040933">
          <w:marLeft w:val="0"/>
          <w:marRight w:val="0"/>
          <w:marTop w:val="0"/>
          <w:marBottom w:val="0"/>
          <w:divBdr>
            <w:top w:val="none" w:sz="0" w:space="0" w:color="auto"/>
            <w:left w:val="none" w:sz="0" w:space="0" w:color="auto"/>
            <w:bottom w:val="none" w:sz="0" w:space="0" w:color="auto"/>
            <w:right w:val="none" w:sz="0" w:space="0" w:color="auto"/>
          </w:divBdr>
          <w:divsChild>
            <w:div w:id="1356347766">
              <w:marLeft w:val="0"/>
              <w:marRight w:val="0"/>
              <w:marTop w:val="0"/>
              <w:marBottom w:val="0"/>
              <w:divBdr>
                <w:top w:val="none" w:sz="0" w:space="0" w:color="auto"/>
                <w:left w:val="none" w:sz="0" w:space="0" w:color="auto"/>
                <w:bottom w:val="none" w:sz="0" w:space="0" w:color="auto"/>
                <w:right w:val="none" w:sz="0" w:space="0" w:color="auto"/>
              </w:divBdr>
            </w:div>
            <w:div w:id="1496606962">
              <w:marLeft w:val="0"/>
              <w:marRight w:val="0"/>
              <w:marTop w:val="0"/>
              <w:marBottom w:val="0"/>
              <w:divBdr>
                <w:top w:val="none" w:sz="0" w:space="0" w:color="auto"/>
                <w:left w:val="none" w:sz="0" w:space="0" w:color="auto"/>
                <w:bottom w:val="none" w:sz="0" w:space="0" w:color="auto"/>
                <w:right w:val="none" w:sz="0" w:space="0" w:color="auto"/>
              </w:divBdr>
            </w:div>
            <w:div w:id="1908412890">
              <w:marLeft w:val="0"/>
              <w:marRight w:val="0"/>
              <w:marTop w:val="0"/>
              <w:marBottom w:val="0"/>
              <w:divBdr>
                <w:top w:val="none" w:sz="0" w:space="0" w:color="auto"/>
                <w:left w:val="none" w:sz="0" w:space="0" w:color="auto"/>
                <w:bottom w:val="none" w:sz="0" w:space="0" w:color="auto"/>
                <w:right w:val="none" w:sz="0" w:space="0" w:color="auto"/>
              </w:divBdr>
            </w:div>
          </w:divsChild>
        </w:div>
        <w:div w:id="1171263449">
          <w:marLeft w:val="0"/>
          <w:marRight w:val="0"/>
          <w:marTop w:val="0"/>
          <w:marBottom w:val="0"/>
          <w:divBdr>
            <w:top w:val="none" w:sz="0" w:space="0" w:color="auto"/>
            <w:left w:val="none" w:sz="0" w:space="0" w:color="auto"/>
            <w:bottom w:val="none" w:sz="0" w:space="0" w:color="auto"/>
            <w:right w:val="none" w:sz="0" w:space="0" w:color="auto"/>
          </w:divBdr>
          <w:divsChild>
            <w:div w:id="58672465">
              <w:marLeft w:val="0"/>
              <w:marRight w:val="0"/>
              <w:marTop w:val="0"/>
              <w:marBottom w:val="0"/>
              <w:divBdr>
                <w:top w:val="none" w:sz="0" w:space="0" w:color="auto"/>
                <w:left w:val="none" w:sz="0" w:space="0" w:color="auto"/>
                <w:bottom w:val="none" w:sz="0" w:space="0" w:color="auto"/>
                <w:right w:val="none" w:sz="0" w:space="0" w:color="auto"/>
              </w:divBdr>
            </w:div>
            <w:div w:id="557010961">
              <w:marLeft w:val="0"/>
              <w:marRight w:val="0"/>
              <w:marTop w:val="0"/>
              <w:marBottom w:val="0"/>
              <w:divBdr>
                <w:top w:val="none" w:sz="0" w:space="0" w:color="auto"/>
                <w:left w:val="none" w:sz="0" w:space="0" w:color="auto"/>
                <w:bottom w:val="none" w:sz="0" w:space="0" w:color="auto"/>
                <w:right w:val="none" w:sz="0" w:space="0" w:color="auto"/>
              </w:divBdr>
            </w:div>
            <w:div w:id="1403337165">
              <w:marLeft w:val="0"/>
              <w:marRight w:val="0"/>
              <w:marTop w:val="0"/>
              <w:marBottom w:val="0"/>
              <w:divBdr>
                <w:top w:val="none" w:sz="0" w:space="0" w:color="auto"/>
                <w:left w:val="none" w:sz="0" w:space="0" w:color="auto"/>
                <w:bottom w:val="none" w:sz="0" w:space="0" w:color="auto"/>
                <w:right w:val="none" w:sz="0" w:space="0" w:color="auto"/>
              </w:divBdr>
            </w:div>
            <w:div w:id="16346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2517">
      <w:bodyDiv w:val="1"/>
      <w:marLeft w:val="0"/>
      <w:marRight w:val="0"/>
      <w:marTop w:val="0"/>
      <w:marBottom w:val="0"/>
      <w:divBdr>
        <w:top w:val="none" w:sz="0" w:space="0" w:color="auto"/>
        <w:left w:val="none" w:sz="0" w:space="0" w:color="auto"/>
        <w:bottom w:val="none" w:sz="0" w:space="0" w:color="auto"/>
        <w:right w:val="none" w:sz="0" w:space="0" w:color="auto"/>
      </w:divBdr>
    </w:div>
    <w:div w:id="839009313">
      <w:bodyDiv w:val="1"/>
      <w:marLeft w:val="0"/>
      <w:marRight w:val="0"/>
      <w:marTop w:val="0"/>
      <w:marBottom w:val="0"/>
      <w:divBdr>
        <w:top w:val="none" w:sz="0" w:space="0" w:color="auto"/>
        <w:left w:val="none" w:sz="0" w:space="0" w:color="auto"/>
        <w:bottom w:val="none" w:sz="0" w:space="0" w:color="auto"/>
        <w:right w:val="none" w:sz="0" w:space="0" w:color="auto"/>
      </w:divBdr>
    </w:div>
    <w:div w:id="933590827">
      <w:bodyDiv w:val="1"/>
      <w:marLeft w:val="0"/>
      <w:marRight w:val="0"/>
      <w:marTop w:val="0"/>
      <w:marBottom w:val="0"/>
      <w:divBdr>
        <w:top w:val="none" w:sz="0" w:space="0" w:color="auto"/>
        <w:left w:val="none" w:sz="0" w:space="0" w:color="auto"/>
        <w:bottom w:val="none" w:sz="0" w:space="0" w:color="auto"/>
        <w:right w:val="none" w:sz="0" w:space="0" w:color="auto"/>
      </w:divBdr>
      <w:divsChild>
        <w:div w:id="103113517">
          <w:marLeft w:val="0"/>
          <w:marRight w:val="0"/>
          <w:marTop w:val="0"/>
          <w:marBottom w:val="0"/>
          <w:divBdr>
            <w:top w:val="none" w:sz="0" w:space="0" w:color="auto"/>
            <w:left w:val="none" w:sz="0" w:space="0" w:color="auto"/>
            <w:bottom w:val="none" w:sz="0" w:space="0" w:color="auto"/>
            <w:right w:val="none" w:sz="0" w:space="0" w:color="auto"/>
          </w:divBdr>
          <w:divsChild>
            <w:div w:id="2143617207">
              <w:marLeft w:val="0"/>
              <w:marRight w:val="0"/>
              <w:marTop w:val="0"/>
              <w:marBottom w:val="0"/>
              <w:divBdr>
                <w:top w:val="none" w:sz="0" w:space="0" w:color="auto"/>
                <w:left w:val="none" w:sz="0" w:space="0" w:color="auto"/>
                <w:bottom w:val="none" w:sz="0" w:space="0" w:color="auto"/>
                <w:right w:val="none" w:sz="0" w:space="0" w:color="auto"/>
              </w:divBdr>
            </w:div>
          </w:divsChild>
        </w:div>
        <w:div w:id="651718150">
          <w:marLeft w:val="0"/>
          <w:marRight w:val="0"/>
          <w:marTop w:val="0"/>
          <w:marBottom w:val="0"/>
          <w:divBdr>
            <w:top w:val="none" w:sz="0" w:space="0" w:color="auto"/>
            <w:left w:val="none" w:sz="0" w:space="0" w:color="auto"/>
            <w:bottom w:val="none" w:sz="0" w:space="0" w:color="auto"/>
            <w:right w:val="none" w:sz="0" w:space="0" w:color="auto"/>
          </w:divBdr>
          <w:divsChild>
            <w:div w:id="532815965">
              <w:marLeft w:val="0"/>
              <w:marRight w:val="0"/>
              <w:marTop w:val="0"/>
              <w:marBottom w:val="0"/>
              <w:divBdr>
                <w:top w:val="none" w:sz="0" w:space="0" w:color="auto"/>
                <w:left w:val="none" w:sz="0" w:space="0" w:color="auto"/>
                <w:bottom w:val="none" w:sz="0" w:space="0" w:color="auto"/>
                <w:right w:val="none" w:sz="0" w:space="0" w:color="auto"/>
              </w:divBdr>
            </w:div>
          </w:divsChild>
        </w:div>
        <w:div w:id="1092510067">
          <w:marLeft w:val="0"/>
          <w:marRight w:val="0"/>
          <w:marTop w:val="0"/>
          <w:marBottom w:val="0"/>
          <w:divBdr>
            <w:top w:val="none" w:sz="0" w:space="0" w:color="auto"/>
            <w:left w:val="none" w:sz="0" w:space="0" w:color="auto"/>
            <w:bottom w:val="none" w:sz="0" w:space="0" w:color="auto"/>
            <w:right w:val="none" w:sz="0" w:space="0" w:color="auto"/>
          </w:divBdr>
          <w:divsChild>
            <w:div w:id="869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8700">
      <w:bodyDiv w:val="1"/>
      <w:marLeft w:val="0"/>
      <w:marRight w:val="0"/>
      <w:marTop w:val="0"/>
      <w:marBottom w:val="0"/>
      <w:divBdr>
        <w:top w:val="none" w:sz="0" w:space="0" w:color="auto"/>
        <w:left w:val="none" w:sz="0" w:space="0" w:color="auto"/>
        <w:bottom w:val="none" w:sz="0" w:space="0" w:color="auto"/>
        <w:right w:val="none" w:sz="0" w:space="0" w:color="auto"/>
      </w:divBdr>
      <w:divsChild>
        <w:div w:id="1029598634">
          <w:marLeft w:val="0"/>
          <w:marRight w:val="0"/>
          <w:marTop w:val="0"/>
          <w:marBottom w:val="0"/>
          <w:divBdr>
            <w:top w:val="none" w:sz="0" w:space="0" w:color="auto"/>
            <w:left w:val="none" w:sz="0" w:space="0" w:color="auto"/>
            <w:bottom w:val="none" w:sz="0" w:space="0" w:color="auto"/>
            <w:right w:val="none" w:sz="0" w:space="0" w:color="auto"/>
          </w:divBdr>
        </w:div>
        <w:div w:id="1310790512">
          <w:marLeft w:val="0"/>
          <w:marRight w:val="0"/>
          <w:marTop w:val="0"/>
          <w:marBottom w:val="0"/>
          <w:divBdr>
            <w:top w:val="none" w:sz="0" w:space="0" w:color="auto"/>
            <w:left w:val="none" w:sz="0" w:space="0" w:color="auto"/>
            <w:bottom w:val="none" w:sz="0" w:space="0" w:color="auto"/>
            <w:right w:val="none" w:sz="0" w:space="0" w:color="auto"/>
          </w:divBdr>
        </w:div>
      </w:divsChild>
    </w:div>
    <w:div w:id="1006250432">
      <w:bodyDiv w:val="1"/>
      <w:marLeft w:val="0"/>
      <w:marRight w:val="0"/>
      <w:marTop w:val="0"/>
      <w:marBottom w:val="0"/>
      <w:divBdr>
        <w:top w:val="none" w:sz="0" w:space="0" w:color="auto"/>
        <w:left w:val="none" w:sz="0" w:space="0" w:color="auto"/>
        <w:bottom w:val="none" w:sz="0" w:space="0" w:color="auto"/>
        <w:right w:val="none" w:sz="0" w:space="0" w:color="auto"/>
      </w:divBdr>
    </w:div>
    <w:div w:id="1007561934">
      <w:bodyDiv w:val="1"/>
      <w:marLeft w:val="0"/>
      <w:marRight w:val="0"/>
      <w:marTop w:val="0"/>
      <w:marBottom w:val="0"/>
      <w:divBdr>
        <w:top w:val="none" w:sz="0" w:space="0" w:color="auto"/>
        <w:left w:val="none" w:sz="0" w:space="0" w:color="auto"/>
        <w:bottom w:val="none" w:sz="0" w:space="0" w:color="auto"/>
        <w:right w:val="none" w:sz="0" w:space="0" w:color="auto"/>
      </w:divBdr>
      <w:divsChild>
        <w:div w:id="41441615">
          <w:marLeft w:val="0"/>
          <w:marRight w:val="0"/>
          <w:marTop w:val="0"/>
          <w:marBottom w:val="0"/>
          <w:divBdr>
            <w:top w:val="none" w:sz="0" w:space="0" w:color="auto"/>
            <w:left w:val="none" w:sz="0" w:space="0" w:color="auto"/>
            <w:bottom w:val="none" w:sz="0" w:space="0" w:color="auto"/>
            <w:right w:val="none" w:sz="0" w:space="0" w:color="auto"/>
          </w:divBdr>
        </w:div>
        <w:div w:id="489180581">
          <w:marLeft w:val="0"/>
          <w:marRight w:val="0"/>
          <w:marTop w:val="0"/>
          <w:marBottom w:val="0"/>
          <w:divBdr>
            <w:top w:val="none" w:sz="0" w:space="0" w:color="auto"/>
            <w:left w:val="none" w:sz="0" w:space="0" w:color="auto"/>
            <w:bottom w:val="none" w:sz="0" w:space="0" w:color="auto"/>
            <w:right w:val="none" w:sz="0" w:space="0" w:color="auto"/>
          </w:divBdr>
        </w:div>
        <w:div w:id="545721022">
          <w:marLeft w:val="0"/>
          <w:marRight w:val="0"/>
          <w:marTop w:val="0"/>
          <w:marBottom w:val="0"/>
          <w:divBdr>
            <w:top w:val="none" w:sz="0" w:space="0" w:color="auto"/>
            <w:left w:val="none" w:sz="0" w:space="0" w:color="auto"/>
            <w:bottom w:val="none" w:sz="0" w:space="0" w:color="auto"/>
            <w:right w:val="none" w:sz="0" w:space="0" w:color="auto"/>
          </w:divBdr>
        </w:div>
        <w:div w:id="944505247">
          <w:marLeft w:val="0"/>
          <w:marRight w:val="0"/>
          <w:marTop w:val="0"/>
          <w:marBottom w:val="0"/>
          <w:divBdr>
            <w:top w:val="none" w:sz="0" w:space="0" w:color="auto"/>
            <w:left w:val="none" w:sz="0" w:space="0" w:color="auto"/>
            <w:bottom w:val="none" w:sz="0" w:space="0" w:color="auto"/>
            <w:right w:val="none" w:sz="0" w:space="0" w:color="auto"/>
          </w:divBdr>
        </w:div>
        <w:div w:id="961422539">
          <w:marLeft w:val="0"/>
          <w:marRight w:val="0"/>
          <w:marTop w:val="0"/>
          <w:marBottom w:val="0"/>
          <w:divBdr>
            <w:top w:val="none" w:sz="0" w:space="0" w:color="auto"/>
            <w:left w:val="none" w:sz="0" w:space="0" w:color="auto"/>
            <w:bottom w:val="none" w:sz="0" w:space="0" w:color="auto"/>
            <w:right w:val="none" w:sz="0" w:space="0" w:color="auto"/>
          </w:divBdr>
        </w:div>
        <w:div w:id="1046952162">
          <w:marLeft w:val="0"/>
          <w:marRight w:val="0"/>
          <w:marTop w:val="0"/>
          <w:marBottom w:val="0"/>
          <w:divBdr>
            <w:top w:val="none" w:sz="0" w:space="0" w:color="auto"/>
            <w:left w:val="none" w:sz="0" w:space="0" w:color="auto"/>
            <w:bottom w:val="none" w:sz="0" w:space="0" w:color="auto"/>
            <w:right w:val="none" w:sz="0" w:space="0" w:color="auto"/>
          </w:divBdr>
        </w:div>
        <w:div w:id="1168866618">
          <w:marLeft w:val="0"/>
          <w:marRight w:val="0"/>
          <w:marTop w:val="0"/>
          <w:marBottom w:val="0"/>
          <w:divBdr>
            <w:top w:val="none" w:sz="0" w:space="0" w:color="auto"/>
            <w:left w:val="none" w:sz="0" w:space="0" w:color="auto"/>
            <w:bottom w:val="none" w:sz="0" w:space="0" w:color="auto"/>
            <w:right w:val="none" w:sz="0" w:space="0" w:color="auto"/>
          </w:divBdr>
        </w:div>
        <w:div w:id="1275014856">
          <w:marLeft w:val="0"/>
          <w:marRight w:val="0"/>
          <w:marTop w:val="0"/>
          <w:marBottom w:val="0"/>
          <w:divBdr>
            <w:top w:val="none" w:sz="0" w:space="0" w:color="auto"/>
            <w:left w:val="none" w:sz="0" w:space="0" w:color="auto"/>
            <w:bottom w:val="none" w:sz="0" w:space="0" w:color="auto"/>
            <w:right w:val="none" w:sz="0" w:space="0" w:color="auto"/>
          </w:divBdr>
        </w:div>
        <w:div w:id="1581674172">
          <w:marLeft w:val="0"/>
          <w:marRight w:val="0"/>
          <w:marTop w:val="0"/>
          <w:marBottom w:val="0"/>
          <w:divBdr>
            <w:top w:val="none" w:sz="0" w:space="0" w:color="auto"/>
            <w:left w:val="none" w:sz="0" w:space="0" w:color="auto"/>
            <w:bottom w:val="none" w:sz="0" w:space="0" w:color="auto"/>
            <w:right w:val="none" w:sz="0" w:space="0" w:color="auto"/>
          </w:divBdr>
        </w:div>
      </w:divsChild>
    </w:div>
    <w:div w:id="1141387631">
      <w:bodyDiv w:val="1"/>
      <w:marLeft w:val="0"/>
      <w:marRight w:val="0"/>
      <w:marTop w:val="0"/>
      <w:marBottom w:val="0"/>
      <w:divBdr>
        <w:top w:val="none" w:sz="0" w:space="0" w:color="auto"/>
        <w:left w:val="none" w:sz="0" w:space="0" w:color="auto"/>
        <w:bottom w:val="none" w:sz="0" w:space="0" w:color="auto"/>
        <w:right w:val="none" w:sz="0" w:space="0" w:color="auto"/>
      </w:divBdr>
    </w:div>
    <w:div w:id="1143617059">
      <w:bodyDiv w:val="1"/>
      <w:marLeft w:val="0"/>
      <w:marRight w:val="0"/>
      <w:marTop w:val="0"/>
      <w:marBottom w:val="0"/>
      <w:divBdr>
        <w:top w:val="none" w:sz="0" w:space="0" w:color="auto"/>
        <w:left w:val="none" w:sz="0" w:space="0" w:color="auto"/>
        <w:bottom w:val="none" w:sz="0" w:space="0" w:color="auto"/>
        <w:right w:val="none" w:sz="0" w:space="0" w:color="auto"/>
      </w:divBdr>
      <w:divsChild>
        <w:div w:id="989822640">
          <w:marLeft w:val="0"/>
          <w:marRight w:val="0"/>
          <w:marTop w:val="0"/>
          <w:marBottom w:val="0"/>
          <w:divBdr>
            <w:top w:val="none" w:sz="0" w:space="0" w:color="auto"/>
            <w:left w:val="none" w:sz="0" w:space="0" w:color="auto"/>
            <w:bottom w:val="none" w:sz="0" w:space="0" w:color="auto"/>
            <w:right w:val="none" w:sz="0" w:space="0" w:color="auto"/>
          </w:divBdr>
        </w:div>
        <w:div w:id="1015309968">
          <w:marLeft w:val="0"/>
          <w:marRight w:val="0"/>
          <w:marTop w:val="0"/>
          <w:marBottom w:val="0"/>
          <w:divBdr>
            <w:top w:val="none" w:sz="0" w:space="0" w:color="auto"/>
            <w:left w:val="none" w:sz="0" w:space="0" w:color="auto"/>
            <w:bottom w:val="none" w:sz="0" w:space="0" w:color="auto"/>
            <w:right w:val="none" w:sz="0" w:space="0" w:color="auto"/>
          </w:divBdr>
        </w:div>
        <w:div w:id="1685009760">
          <w:marLeft w:val="0"/>
          <w:marRight w:val="0"/>
          <w:marTop w:val="0"/>
          <w:marBottom w:val="0"/>
          <w:divBdr>
            <w:top w:val="none" w:sz="0" w:space="0" w:color="auto"/>
            <w:left w:val="none" w:sz="0" w:space="0" w:color="auto"/>
            <w:bottom w:val="none" w:sz="0" w:space="0" w:color="auto"/>
            <w:right w:val="none" w:sz="0" w:space="0" w:color="auto"/>
          </w:divBdr>
        </w:div>
      </w:divsChild>
    </w:div>
    <w:div w:id="1257252922">
      <w:bodyDiv w:val="1"/>
      <w:marLeft w:val="0"/>
      <w:marRight w:val="0"/>
      <w:marTop w:val="0"/>
      <w:marBottom w:val="0"/>
      <w:divBdr>
        <w:top w:val="none" w:sz="0" w:space="0" w:color="auto"/>
        <w:left w:val="none" w:sz="0" w:space="0" w:color="auto"/>
        <w:bottom w:val="none" w:sz="0" w:space="0" w:color="auto"/>
        <w:right w:val="none" w:sz="0" w:space="0" w:color="auto"/>
      </w:divBdr>
    </w:div>
    <w:div w:id="1266155868">
      <w:bodyDiv w:val="1"/>
      <w:marLeft w:val="0"/>
      <w:marRight w:val="0"/>
      <w:marTop w:val="0"/>
      <w:marBottom w:val="0"/>
      <w:divBdr>
        <w:top w:val="none" w:sz="0" w:space="0" w:color="auto"/>
        <w:left w:val="none" w:sz="0" w:space="0" w:color="auto"/>
        <w:bottom w:val="none" w:sz="0" w:space="0" w:color="auto"/>
        <w:right w:val="none" w:sz="0" w:space="0" w:color="auto"/>
      </w:divBdr>
    </w:div>
    <w:div w:id="1309630621">
      <w:bodyDiv w:val="1"/>
      <w:marLeft w:val="0"/>
      <w:marRight w:val="0"/>
      <w:marTop w:val="0"/>
      <w:marBottom w:val="0"/>
      <w:divBdr>
        <w:top w:val="none" w:sz="0" w:space="0" w:color="auto"/>
        <w:left w:val="none" w:sz="0" w:space="0" w:color="auto"/>
        <w:bottom w:val="none" w:sz="0" w:space="0" w:color="auto"/>
        <w:right w:val="none" w:sz="0" w:space="0" w:color="auto"/>
      </w:divBdr>
      <w:divsChild>
        <w:div w:id="548034822">
          <w:marLeft w:val="0"/>
          <w:marRight w:val="0"/>
          <w:marTop w:val="0"/>
          <w:marBottom w:val="0"/>
          <w:divBdr>
            <w:top w:val="none" w:sz="0" w:space="0" w:color="auto"/>
            <w:left w:val="none" w:sz="0" w:space="0" w:color="auto"/>
            <w:bottom w:val="none" w:sz="0" w:space="0" w:color="auto"/>
            <w:right w:val="none" w:sz="0" w:space="0" w:color="auto"/>
          </w:divBdr>
          <w:divsChild>
            <w:div w:id="449395890">
              <w:marLeft w:val="0"/>
              <w:marRight w:val="0"/>
              <w:marTop w:val="0"/>
              <w:marBottom w:val="0"/>
              <w:divBdr>
                <w:top w:val="none" w:sz="0" w:space="0" w:color="auto"/>
                <w:left w:val="none" w:sz="0" w:space="0" w:color="auto"/>
                <w:bottom w:val="none" w:sz="0" w:space="0" w:color="auto"/>
                <w:right w:val="none" w:sz="0" w:space="0" w:color="auto"/>
              </w:divBdr>
            </w:div>
          </w:divsChild>
        </w:div>
        <w:div w:id="1515917978">
          <w:marLeft w:val="0"/>
          <w:marRight w:val="0"/>
          <w:marTop w:val="0"/>
          <w:marBottom w:val="0"/>
          <w:divBdr>
            <w:top w:val="none" w:sz="0" w:space="0" w:color="auto"/>
            <w:left w:val="none" w:sz="0" w:space="0" w:color="auto"/>
            <w:bottom w:val="none" w:sz="0" w:space="0" w:color="auto"/>
            <w:right w:val="none" w:sz="0" w:space="0" w:color="auto"/>
          </w:divBdr>
          <w:divsChild>
            <w:div w:id="1056733819">
              <w:marLeft w:val="0"/>
              <w:marRight w:val="0"/>
              <w:marTop w:val="0"/>
              <w:marBottom w:val="0"/>
              <w:divBdr>
                <w:top w:val="none" w:sz="0" w:space="0" w:color="auto"/>
                <w:left w:val="none" w:sz="0" w:space="0" w:color="auto"/>
                <w:bottom w:val="none" w:sz="0" w:space="0" w:color="auto"/>
                <w:right w:val="none" w:sz="0" w:space="0" w:color="auto"/>
              </w:divBdr>
            </w:div>
          </w:divsChild>
        </w:div>
        <w:div w:id="1986739888">
          <w:marLeft w:val="0"/>
          <w:marRight w:val="0"/>
          <w:marTop w:val="0"/>
          <w:marBottom w:val="0"/>
          <w:divBdr>
            <w:top w:val="none" w:sz="0" w:space="0" w:color="auto"/>
            <w:left w:val="none" w:sz="0" w:space="0" w:color="auto"/>
            <w:bottom w:val="none" w:sz="0" w:space="0" w:color="auto"/>
            <w:right w:val="none" w:sz="0" w:space="0" w:color="auto"/>
          </w:divBdr>
          <w:divsChild>
            <w:div w:id="18868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910">
      <w:bodyDiv w:val="1"/>
      <w:marLeft w:val="0"/>
      <w:marRight w:val="0"/>
      <w:marTop w:val="0"/>
      <w:marBottom w:val="0"/>
      <w:divBdr>
        <w:top w:val="none" w:sz="0" w:space="0" w:color="auto"/>
        <w:left w:val="none" w:sz="0" w:space="0" w:color="auto"/>
        <w:bottom w:val="none" w:sz="0" w:space="0" w:color="auto"/>
        <w:right w:val="none" w:sz="0" w:space="0" w:color="auto"/>
      </w:divBdr>
    </w:div>
    <w:div w:id="1388336262">
      <w:bodyDiv w:val="1"/>
      <w:marLeft w:val="0"/>
      <w:marRight w:val="0"/>
      <w:marTop w:val="0"/>
      <w:marBottom w:val="0"/>
      <w:divBdr>
        <w:top w:val="none" w:sz="0" w:space="0" w:color="auto"/>
        <w:left w:val="none" w:sz="0" w:space="0" w:color="auto"/>
        <w:bottom w:val="none" w:sz="0" w:space="0" w:color="auto"/>
        <w:right w:val="none" w:sz="0" w:space="0" w:color="auto"/>
      </w:divBdr>
    </w:div>
    <w:div w:id="1510830991">
      <w:bodyDiv w:val="1"/>
      <w:marLeft w:val="0"/>
      <w:marRight w:val="0"/>
      <w:marTop w:val="0"/>
      <w:marBottom w:val="0"/>
      <w:divBdr>
        <w:top w:val="none" w:sz="0" w:space="0" w:color="auto"/>
        <w:left w:val="none" w:sz="0" w:space="0" w:color="auto"/>
        <w:bottom w:val="none" w:sz="0" w:space="0" w:color="auto"/>
        <w:right w:val="none" w:sz="0" w:space="0" w:color="auto"/>
      </w:divBdr>
    </w:div>
    <w:div w:id="1514684685">
      <w:bodyDiv w:val="1"/>
      <w:marLeft w:val="0"/>
      <w:marRight w:val="0"/>
      <w:marTop w:val="0"/>
      <w:marBottom w:val="0"/>
      <w:divBdr>
        <w:top w:val="none" w:sz="0" w:space="0" w:color="auto"/>
        <w:left w:val="none" w:sz="0" w:space="0" w:color="auto"/>
        <w:bottom w:val="none" w:sz="0" w:space="0" w:color="auto"/>
        <w:right w:val="none" w:sz="0" w:space="0" w:color="auto"/>
      </w:divBdr>
      <w:divsChild>
        <w:div w:id="612635504">
          <w:marLeft w:val="0"/>
          <w:marRight w:val="0"/>
          <w:marTop w:val="0"/>
          <w:marBottom w:val="0"/>
          <w:divBdr>
            <w:top w:val="none" w:sz="0" w:space="0" w:color="auto"/>
            <w:left w:val="none" w:sz="0" w:space="0" w:color="auto"/>
            <w:bottom w:val="none" w:sz="0" w:space="0" w:color="auto"/>
            <w:right w:val="none" w:sz="0" w:space="0" w:color="auto"/>
          </w:divBdr>
          <w:divsChild>
            <w:div w:id="1209760771">
              <w:marLeft w:val="0"/>
              <w:marRight w:val="0"/>
              <w:marTop w:val="0"/>
              <w:marBottom w:val="0"/>
              <w:divBdr>
                <w:top w:val="none" w:sz="0" w:space="0" w:color="auto"/>
                <w:left w:val="none" w:sz="0" w:space="0" w:color="auto"/>
                <w:bottom w:val="none" w:sz="0" w:space="0" w:color="auto"/>
                <w:right w:val="none" w:sz="0" w:space="0" w:color="auto"/>
              </w:divBdr>
            </w:div>
          </w:divsChild>
        </w:div>
        <w:div w:id="1108086554">
          <w:marLeft w:val="0"/>
          <w:marRight w:val="0"/>
          <w:marTop w:val="0"/>
          <w:marBottom w:val="0"/>
          <w:divBdr>
            <w:top w:val="none" w:sz="0" w:space="0" w:color="auto"/>
            <w:left w:val="none" w:sz="0" w:space="0" w:color="auto"/>
            <w:bottom w:val="none" w:sz="0" w:space="0" w:color="auto"/>
            <w:right w:val="none" w:sz="0" w:space="0" w:color="auto"/>
          </w:divBdr>
          <w:divsChild>
            <w:div w:id="1297372998">
              <w:marLeft w:val="0"/>
              <w:marRight w:val="0"/>
              <w:marTop w:val="0"/>
              <w:marBottom w:val="0"/>
              <w:divBdr>
                <w:top w:val="none" w:sz="0" w:space="0" w:color="auto"/>
                <w:left w:val="none" w:sz="0" w:space="0" w:color="auto"/>
                <w:bottom w:val="none" w:sz="0" w:space="0" w:color="auto"/>
                <w:right w:val="none" w:sz="0" w:space="0" w:color="auto"/>
              </w:divBdr>
            </w:div>
          </w:divsChild>
        </w:div>
        <w:div w:id="1453548236">
          <w:marLeft w:val="0"/>
          <w:marRight w:val="0"/>
          <w:marTop w:val="0"/>
          <w:marBottom w:val="0"/>
          <w:divBdr>
            <w:top w:val="none" w:sz="0" w:space="0" w:color="auto"/>
            <w:left w:val="none" w:sz="0" w:space="0" w:color="auto"/>
            <w:bottom w:val="none" w:sz="0" w:space="0" w:color="auto"/>
            <w:right w:val="none" w:sz="0" w:space="0" w:color="auto"/>
          </w:divBdr>
          <w:divsChild>
            <w:div w:id="9902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653">
      <w:bodyDiv w:val="1"/>
      <w:marLeft w:val="0"/>
      <w:marRight w:val="0"/>
      <w:marTop w:val="0"/>
      <w:marBottom w:val="0"/>
      <w:divBdr>
        <w:top w:val="none" w:sz="0" w:space="0" w:color="auto"/>
        <w:left w:val="none" w:sz="0" w:space="0" w:color="auto"/>
        <w:bottom w:val="none" w:sz="0" w:space="0" w:color="auto"/>
        <w:right w:val="none" w:sz="0" w:space="0" w:color="auto"/>
      </w:divBdr>
      <w:divsChild>
        <w:div w:id="717970174">
          <w:marLeft w:val="0"/>
          <w:marRight w:val="0"/>
          <w:marTop w:val="0"/>
          <w:marBottom w:val="0"/>
          <w:divBdr>
            <w:top w:val="none" w:sz="0" w:space="0" w:color="auto"/>
            <w:left w:val="none" w:sz="0" w:space="0" w:color="auto"/>
            <w:bottom w:val="none" w:sz="0" w:space="0" w:color="auto"/>
            <w:right w:val="none" w:sz="0" w:space="0" w:color="auto"/>
          </w:divBdr>
        </w:div>
        <w:div w:id="1574048874">
          <w:marLeft w:val="0"/>
          <w:marRight w:val="0"/>
          <w:marTop w:val="0"/>
          <w:marBottom w:val="0"/>
          <w:divBdr>
            <w:top w:val="none" w:sz="0" w:space="0" w:color="auto"/>
            <w:left w:val="none" w:sz="0" w:space="0" w:color="auto"/>
            <w:bottom w:val="none" w:sz="0" w:space="0" w:color="auto"/>
            <w:right w:val="none" w:sz="0" w:space="0" w:color="auto"/>
          </w:divBdr>
        </w:div>
      </w:divsChild>
    </w:div>
    <w:div w:id="1643003672">
      <w:bodyDiv w:val="1"/>
      <w:marLeft w:val="0"/>
      <w:marRight w:val="0"/>
      <w:marTop w:val="0"/>
      <w:marBottom w:val="0"/>
      <w:divBdr>
        <w:top w:val="none" w:sz="0" w:space="0" w:color="auto"/>
        <w:left w:val="none" w:sz="0" w:space="0" w:color="auto"/>
        <w:bottom w:val="none" w:sz="0" w:space="0" w:color="auto"/>
        <w:right w:val="none" w:sz="0" w:space="0" w:color="auto"/>
      </w:divBdr>
    </w:div>
    <w:div w:id="1656910665">
      <w:bodyDiv w:val="1"/>
      <w:marLeft w:val="0"/>
      <w:marRight w:val="0"/>
      <w:marTop w:val="0"/>
      <w:marBottom w:val="0"/>
      <w:divBdr>
        <w:top w:val="none" w:sz="0" w:space="0" w:color="auto"/>
        <w:left w:val="none" w:sz="0" w:space="0" w:color="auto"/>
        <w:bottom w:val="none" w:sz="0" w:space="0" w:color="auto"/>
        <w:right w:val="none" w:sz="0" w:space="0" w:color="auto"/>
      </w:divBdr>
    </w:div>
    <w:div w:id="1661621595">
      <w:bodyDiv w:val="1"/>
      <w:marLeft w:val="0"/>
      <w:marRight w:val="0"/>
      <w:marTop w:val="0"/>
      <w:marBottom w:val="0"/>
      <w:divBdr>
        <w:top w:val="none" w:sz="0" w:space="0" w:color="auto"/>
        <w:left w:val="none" w:sz="0" w:space="0" w:color="auto"/>
        <w:bottom w:val="none" w:sz="0" w:space="0" w:color="auto"/>
        <w:right w:val="none" w:sz="0" w:space="0" w:color="auto"/>
      </w:divBdr>
    </w:div>
    <w:div w:id="1791894253">
      <w:bodyDiv w:val="1"/>
      <w:marLeft w:val="0"/>
      <w:marRight w:val="0"/>
      <w:marTop w:val="0"/>
      <w:marBottom w:val="0"/>
      <w:divBdr>
        <w:top w:val="none" w:sz="0" w:space="0" w:color="auto"/>
        <w:left w:val="none" w:sz="0" w:space="0" w:color="auto"/>
        <w:bottom w:val="none" w:sz="0" w:space="0" w:color="auto"/>
        <w:right w:val="none" w:sz="0" w:space="0" w:color="auto"/>
      </w:divBdr>
    </w:div>
    <w:div w:id="1938512810">
      <w:bodyDiv w:val="1"/>
      <w:marLeft w:val="0"/>
      <w:marRight w:val="0"/>
      <w:marTop w:val="0"/>
      <w:marBottom w:val="0"/>
      <w:divBdr>
        <w:top w:val="none" w:sz="0" w:space="0" w:color="auto"/>
        <w:left w:val="none" w:sz="0" w:space="0" w:color="auto"/>
        <w:bottom w:val="none" w:sz="0" w:space="0" w:color="auto"/>
        <w:right w:val="none" w:sz="0" w:space="0" w:color="auto"/>
      </w:divBdr>
    </w:div>
    <w:div w:id="1943950184">
      <w:bodyDiv w:val="1"/>
      <w:marLeft w:val="0"/>
      <w:marRight w:val="0"/>
      <w:marTop w:val="0"/>
      <w:marBottom w:val="0"/>
      <w:divBdr>
        <w:top w:val="none" w:sz="0" w:space="0" w:color="auto"/>
        <w:left w:val="none" w:sz="0" w:space="0" w:color="auto"/>
        <w:bottom w:val="none" w:sz="0" w:space="0" w:color="auto"/>
        <w:right w:val="none" w:sz="0" w:space="0" w:color="auto"/>
      </w:divBdr>
    </w:div>
    <w:div w:id="1998415766">
      <w:bodyDiv w:val="1"/>
      <w:marLeft w:val="0"/>
      <w:marRight w:val="0"/>
      <w:marTop w:val="0"/>
      <w:marBottom w:val="0"/>
      <w:divBdr>
        <w:top w:val="none" w:sz="0" w:space="0" w:color="auto"/>
        <w:left w:val="none" w:sz="0" w:space="0" w:color="auto"/>
        <w:bottom w:val="none" w:sz="0" w:space="0" w:color="auto"/>
        <w:right w:val="none" w:sz="0" w:space="0" w:color="auto"/>
      </w:divBdr>
    </w:div>
    <w:div w:id="2037149736">
      <w:bodyDiv w:val="1"/>
      <w:marLeft w:val="0"/>
      <w:marRight w:val="0"/>
      <w:marTop w:val="0"/>
      <w:marBottom w:val="0"/>
      <w:divBdr>
        <w:top w:val="none" w:sz="0" w:space="0" w:color="auto"/>
        <w:left w:val="none" w:sz="0" w:space="0" w:color="auto"/>
        <w:bottom w:val="none" w:sz="0" w:space="0" w:color="auto"/>
        <w:right w:val="none" w:sz="0" w:space="0" w:color="auto"/>
      </w:divBdr>
    </w:div>
    <w:div w:id="2037387604">
      <w:bodyDiv w:val="1"/>
      <w:marLeft w:val="0"/>
      <w:marRight w:val="0"/>
      <w:marTop w:val="0"/>
      <w:marBottom w:val="0"/>
      <w:divBdr>
        <w:top w:val="none" w:sz="0" w:space="0" w:color="auto"/>
        <w:left w:val="none" w:sz="0" w:space="0" w:color="auto"/>
        <w:bottom w:val="none" w:sz="0" w:space="0" w:color="auto"/>
        <w:right w:val="none" w:sz="0" w:space="0" w:color="auto"/>
      </w:divBdr>
    </w:div>
    <w:div w:id="2041392151">
      <w:bodyDiv w:val="1"/>
      <w:marLeft w:val="0"/>
      <w:marRight w:val="0"/>
      <w:marTop w:val="0"/>
      <w:marBottom w:val="0"/>
      <w:divBdr>
        <w:top w:val="none" w:sz="0" w:space="0" w:color="auto"/>
        <w:left w:val="none" w:sz="0" w:space="0" w:color="auto"/>
        <w:bottom w:val="none" w:sz="0" w:space="0" w:color="auto"/>
        <w:right w:val="none" w:sz="0" w:space="0" w:color="auto"/>
      </w:divBdr>
      <w:divsChild>
        <w:div w:id="417681550">
          <w:marLeft w:val="0"/>
          <w:marRight w:val="0"/>
          <w:marTop w:val="0"/>
          <w:marBottom w:val="0"/>
          <w:divBdr>
            <w:top w:val="none" w:sz="0" w:space="0" w:color="auto"/>
            <w:left w:val="none" w:sz="0" w:space="0" w:color="auto"/>
            <w:bottom w:val="none" w:sz="0" w:space="0" w:color="auto"/>
            <w:right w:val="none" w:sz="0" w:space="0" w:color="auto"/>
          </w:divBdr>
        </w:div>
      </w:divsChild>
    </w:div>
    <w:div w:id="2080706528">
      <w:bodyDiv w:val="1"/>
      <w:marLeft w:val="0"/>
      <w:marRight w:val="0"/>
      <w:marTop w:val="0"/>
      <w:marBottom w:val="0"/>
      <w:divBdr>
        <w:top w:val="none" w:sz="0" w:space="0" w:color="auto"/>
        <w:left w:val="none" w:sz="0" w:space="0" w:color="auto"/>
        <w:bottom w:val="none" w:sz="0" w:space="0" w:color="auto"/>
        <w:right w:val="none" w:sz="0" w:space="0" w:color="auto"/>
      </w:divBdr>
    </w:div>
    <w:div w:id="2082676989">
      <w:bodyDiv w:val="1"/>
      <w:marLeft w:val="0"/>
      <w:marRight w:val="0"/>
      <w:marTop w:val="0"/>
      <w:marBottom w:val="0"/>
      <w:divBdr>
        <w:top w:val="none" w:sz="0" w:space="0" w:color="auto"/>
        <w:left w:val="none" w:sz="0" w:space="0" w:color="auto"/>
        <w:bottom w:val="none" w:sz="0" w:space="0" w:color="auto"/>
        <w:right w:val="none" w:sz="0" w:space="0" w:color="auto"/>
      </w:divBdr>
    </w:div>
    <w:div w:id="2103141932">
      <w:bodyDiv w:val="1"/>
      <w:marLeft w:val="0"/>
      <w:marRight w:val="0"/>
      <w:marTop w:val="0"/>
      <w:marBottom w:val="0"/>
      <w:divBdr>
        <w:top w:val="none" w:sz="0" w:space="0" w:color="auto"/>
        <w:left w:val="none" w:sz="0" w:space="0" w:color="auto"/>
        <w:bottom w:val="none" w:sz="0" w:space="0" w:color="auto"/>
        <w:right w:val="none" w:sz="0" w:space="0" w:color="auto"/>
      </w:divBdr>
    </w:div>
    <w:div w:id="2118864293">
      <w:bodyDiv w:val="1"/>
      <w:marLeft w:val="0"/>
      <w:marRight w:val="0"/>
      <w:marTop w:val="0"/>
      <w:marBottom w:val="0"/>
      <w:divBdr>
        <w:top w:val="none" w:sz="0" w:space="0" w:color="auto"/>
        <w:left w:val="none" w:sz="0" w:space="0" w:color="auto"/>
        <w:bottom w:val="none" w:sz="0" w:space="0" w:color="auto"/>
        <w:right w:val="none" w:sz="0" w:space="0" w:color="auto"/>
      </w:divBdr>
    </w:div>
    <w:div w:id="21276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tmanufacturing.eu/about-us/partner-network/" TargetMode="External"/><Relationship Id="rId18" Type="http://schemas.openxmlformats.org/officeDocument/2006/relationships/hyperlink" Target="https://www.eitmanufacturing.eu/calls/research-mobility-slovakia/" TargetMode="External"/><Relationship Id="rId26" Type="http://schemas.openxmlformats.org/officeDocument/2006/relationships/hyperlink" Target="https://eur-lex.europa.eu/legal-content/EN/TXT/HTML/?uri=CELEX:32018R1046&amp;rid=6" TargetMode="External"/><Relationship Id="rId3" Type="http://schemas.openxmlformats.org/officeDocument/2006/relationships/customXml" Target="../customXml/item3.xml"/><Relationship Id="rId21" Type="http://schemas.openxmlformats.org/officeDocument/2006/relationships/hyperlink" Target="http://www.submittable.com/term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itmanufacturing.eu/what-we-do/focus-areas-flagships/" TargetMode="External"/><Relationship Id="rId17" Type="http://schemas.openxmlformats.org/officeDocument/2006/relationships/hyperlink" Target="https://www.eitmanufacturing.eu/calls/research-mobility-slovakia/" TargetMode="External"/><Relationship Id="rId25" Type="http://schemas.openxmlformats.org/officeDocument/2006/relationships/hyperlink" Target="https://www.eitmanufacturing.eu/calls/research-mobility-slovaki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ubmittable.com" TargetMode="External"/><Relationship Id="rId20" Type="http://schemas.openxmlformats.org/officeDocument/2006/relationships/hyperlink" Target="http://www.submittabl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manufacturing.eu/wp-content/uploads/2024/07/eit-manufacturing_revised-agenda_21-27.pdf" TargetMode="External"/><Relationship Id="rId24" Type="http://schemas.openxmlformats.org/officeDocument/2006/relationships/hyperlink" Target="https://www.eitmanufacturing.eu/wp-content/uploads/2024/07/2024-07-23-gdpr-policy-ic-east.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ubica.sebenova@eitmanufacturing.eu" TargetMode="External"/><Relationship Id="rId23" Type="http://schemas.openxmlformats.org/officeDocument/2006/relationships/hyperlink" Target="mailto:kurt.berthold@cleverdata.a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itmanufacturing.eu/wp-content/uploads/2022/09/EIT-Manufacturing-IP-Policy-final.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tmanufacturing.eu/calls/research-mobility-slovakia/" TargetMode="External"/><Relationship Id="rId22" Type="http://schemas.openxmlformats.org/officeDocument/2006/relationships/hyperlink" Target="http://www.submittable.com/privacy" TargetMode="External"/><Relationship Id="rId27" Type="http://schemas.openxmlformats.org/officeDocument/2006/relationships/hyperlink" Target="https://ec.europa.eu/info/funding-tenders/opportunities/docs/2021-2027/common/agr-contr/general-mga_horizon-euratom_en.pdf"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4b1ecd-5878-440d-910f-b1cf835bc1ca">
      <Terms xmlns="http://schemas.microsoft.com/office/infopath/2007/PartnerControls"/>
    </lcf76f155ced4ddcb4097134ff3c332f>
    <TaxCatchAll xmlns="d8d480a4-e9cd-4bc2-81d7-1a33fa5355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5" ma:contentTypeDescription="Crée un document." ma:contentTypeScope="" ma:versionID="c728a2ad06ce2a3a77f6488238dfd607">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7dc5a9bfbced0dd1cd49212ceefbb509"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147C8-4B12-47CD-B415-27F0164E7837}">
  <ds:schemaRefs>
    <ds:schemaRef ds:uri="http://schemas.microsoft.com/office/2006/metadata/properties"/>
    <ds:schemaRef ds:uri="http://schemas.microsoft.com/office/infopath/2007/PartnerControls"/>
    <ds:schemaRef ds:uri="154b1ecd-5878-440d-910f-b1cf835bc1ca"/>
    <ds:schemaRef ds:uri="d8d480a4-e9cd-4bc2-81d7-1a33fa5355dc"/>
  </ds:schemaRefs>
</ds:datastoreItem>
</file>

<file path=customXml/itemProps2.xml><?xml version="1.0" encoding="utf-8"?>
<ds:datastoreItem xmlns:ds="http://schemas.openxmlformats.org/officeDocument/2006/customXml" ds:itemID="{29A7A5A9-C540-4A2C-A7A6-92CB9F0094BE}">
  <ds:schemaRefs>
    <ds:schemaRef ds:uri="http://schemas.openxmlformats.org/officeDocument/2006/bibliography"/>
  </ds:schemaRefs>
</ds:datastoreItem>
</file>

<file path=customXml/itemProps3.xml><?xml version="1.0" encoding="utf-8"?>
<ds:datastoreItem xmlns:ds="http://schemas.openxmlformats.org/officeDocument/2006/customXml" ds:itemID="{1A2C944B-2A85-4496-B578-04C72E18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1ecd-5878-440d-910f-b1cf835bc1ca"/>
    <ds:schemaRef ds:uri="d8d480a4-e9cd-4bc2-81d7-1a33fa53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3F9D8-2263-4BFB-B12A-D26C16DC1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4442</Words>
  <Characters>25324</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Ecorys UK</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achim.luhn@eitdigital.eu</dc:creator>
  <cp:keywords/>
  <dc:description/>
  <cp:lastModifiedBy>simona.todorova</cp:lastModifiedBy>
  <cp:revision>7</cp:revision>
  <cp:lastPrinted>2024-07-25T09:38:00Z</cp:lastPrinted>
  <dcterms:created xsi:type="dcterms:W3CDTF">2024-12-04T09:53:00Z</dcterms:created>
  <dcterms:modified xsi:type="dcterms:W3CDTF">2024-12-11T12:46:00Z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0x01010078C75733389D144F9BA23622AEB89460</vt:lpwstr>
  </property>
  <property fmtid="{D5CDD505-2E9C-101B-9397-08002B2CF9AE}" pid="3" name="MediaServiceImageTags">
    <vt:lpwstr/>
  </property>
</Properties>
</file>